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883E" w14:textId="6190C035" w:rsidR="00E37591" w:rsidRPr="00610534" w:rsidRDefault="00B95059" w:rsidP="00053F88">
      <w:pPr>
        <w:pStyle w:val="Heading1"/>
        <w:tabs>
          <w:tab w:val="left" w:pos="545"/>
          <w:tab w:val="left" w:pos="546"/>
        </w:tabs>
        <w:spacing w:before="0"/>
        <w:ind w:left="545" w:firstLine="0"/>
        <w:jc w:val="center"/>
        <w:rPr>
          <w:rFonts w:asciiTheme="minorHAnsi" w:hAnsiTheme="minorHAnsi" w:cstheme="minorHAnsi"/>
          <w:sz w:val="40"/>
          <w:szCs w:val="40"/>
          <w:lang w:val="en-AU"/>
        </w:rPr>
      </w:pPr>
      <w:r>
        <w:rPr>
          <w:rFonts w:asciiTheme="minorHAnsi" w:hAnsiTheme="minorHAnsi" w:cstheme="minorHAnsi"/>
          <w:sz w:val="40"/>
          <w:szCs w:val="40"/>
          <w:lang w:val="en-AU"/>
        </w:rPr>
        <w:t xml:space="preserve">Misconduct </w:t>
      </w:r>
      <w:r w:rsidR="00053F88" w:rsidRPr="00610534">
        <w:rPr>
          <w:rFonts w:asciiTheme="minorHAnsi" w:hAnsiTheme="minorHAnsi" w:cstheme="minorHAnsi"/>
          <w:sz w:val="40"/>
          <w:szCs w:val="40"/>
          <w:lang w:val="en-AU"/>
        </w:rPr>
        <w:t>Policy</w:t>
      </w:r>
    </w:p>
    <w:p w14:paraId="3F1D91E8" w14:textId="77777777" w:rsidR="00E37591" w:rsidRPr="00610534" w:rsidRDefault="00E37591">
      <w:pPr>
        <w:pStyle w:val="BodyText"/>
        <w:spacing w:before="9"/>
        <w:rPr>
          <w:rFonts w:asciiTheme="minorHAnsi" w:hAnsiTheme="minorHAnsi" w:cstheme="minorHAnsi"/>
          <w:sz w:val="24"/>
          <w:szCs w:val="24"/>
          <w:lang w:val="en-AU"/>
        </w:rPr>
      </w:pPr>
    </w:p>
    <w:p w14:paraId="1F6606CE" w14:textId="66979B36" w:rsidR="009C0E05" w:rsidRPr="00610534" w:rsidRDefault="00C97C45" w:rsidP="00EA4FC6">
      <w:pPr>
        <w:pStyle w:val="BodyText"/>
        <w:spacing w:after="24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The College of Practice Professors</w:t>
      </w:r>
      <w:r w:rsidR="009C0E0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F242B8" w:rsidRPr="00610534">
        <w:rPr>
          <w:rFonts w:asciiTheme="minorHAnsi" w:hAnsiTheme="minorHAnsi" w:cstheme="minorHAnsi"/>
          <w:sz w:val="24"/>
          <w:szCs w:val="24"/>
          <w:lang w:val="en-AU"/>
        </w:rPr>
        <w:t>treats all cases of suspected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very seriously and will</w:t>
      </w:r>
      <w:r w:rsidR="009C0E0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investigate all suspected and reported incidents of possible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.</w:t>
      </w:r>
      <w:r w:rsidR="00C808E0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purpose of this Policy and Procedure is to set out how allegations of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in </w:t>
      </w:r>
      <w:r w:rsidR="00EA4FC6" w:rsidRPr="00610534">
        <w:rPr>
          <w:rFonts w:asciiTheme="minorHAnsi" w:hAnsiTheme="minorHAnsi" w:cstheme="minorHAnsi"/>
          <w:sz w:val="24"/>
          <w:szCs w:val="24"/>
          <w:lang w:val="en-AU"/>
        </w:rPr>
        <w:t>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he </w:t>
      </w:r>
      <w:r w:rsidR="00C808E0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college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are dealt with. </w:t>
      </w:r>
    </w:p>
    <w:p w14:paraId="7429F115" w14:textId="0D455536" w:rsidR="00510A4E" w:rsidRPr="00610534" w:rsidRDefault="00364D2E" w:rsidP="00581985">
      <w:pPr>
        <w:pStyle w:val="BodyText"/>
        <w:spacing w:after="24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In this policy,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‘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’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refers to both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personal and administration 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and is any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act, or failure to act, that threatens or compromises the integrity of</w:t>
      </w:r>
      <w:r w:rsidR="0058198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college operations or the learning experience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. </w:t>
      </w:r>
      <w:r w:rsidR="0058198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It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includes: </w:t>
      </w:r>
    </w:p>
    <w:p w14:paraId="3E169B31" w14:textId="77777777" w:rsidR="00510A4E" w:rsidRPr="00610534" w:rsidRDefault="00987EC1" w:rsidP="00510A4E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maladministration and the failure to maintain appropriate records or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systems;</w:t>
      </w:r>
      <w:proofErr w:type="gramEnd"/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</w:p>
    <w:p w14:paraId="667E64FD" w14:textId="0DDB88A4" w:rsidR="009C0E05" w:rsidRPr="00610534" w:rsidRDefault="00987EC1" w:rsidP="00510A4E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deliberate falsification of records or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documents;</w:t>
      </w:r>
      <w:proofErr w:type="gramEnd"/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</w:p>
    <w:p w14:paraId="2CC1F757" w14:textId="77777777" w:rsidR="00510A4E" w:rsidRPr="00610534" w:rsidRDefault="00987EC1" w:rsidP="00510A4E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acts of plagiarism or other academic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misconduct;</w:t>
      </w:r>
      <w:proofErr w:type="gramEnd"/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</w:p>
    <w:p w14:paraId="6CC1F9B8" w14:textId="0D59EB0F" w:rsidR="00E37591" w:rsidRPr="00610534" w:rsidRDefault="00987EC1" w:rsidP="00767E49">
      <w:pPr>
        <w:pStyle w:val="BodyText"/>
        <w:numPr>
          <w:ilvl w:val="0"/>
          <w:numId w:val="3"/>
        </w:numPr>
        <w:spacing w:before="2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and/or</w:t>
      </w:r>
      <w:r w:rsidR="009C0E0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actions that</w:t>
      </w:r>
      <w:r w:rsidR="009C0E0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compromise th</w:t>
      </w:r>
      <w:r w:rsidR="00303E49" w:rsidRPr="00610534">
        <w:rPr>
          <w:rFonts w:asciiTheme="minorHAnsi" w:hAnsiTheme="minorHAnsi" w:cstheme="minorHAnsi"/>
          <w:sz w:val="24"/>
          <w:szCs w:val="24"/>
          <w:lang w:val="en-AU"/>
        </w:rPr>
        <w:t>e reputation or authority of</w:t>
      </w:r>
      <w:r w:rsidR="00767E49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the college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employees or associates.</w:t>
      </w:r>
      <w:r w:rsidR="009C0E0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</w:p>
    <w:p w14:paraId="0F0E1C60" w14:textId="77777777" w:rsidR="00767E49" w:rsidRPr="00610534" w:rsidRDefault="00767E49" w:rsidP="00767E49">
      <w:pPr>
        <w:pStyle w:val="BodyText"/>
        <w:spacing w:before="2"/>
        <w:rPr>
          <w:rFonts w:asciiTheme="minorHAnsi" w:hAnsiTheme="minorHAnsi" w:cstheme="minorHAnsi"/>
          <w:sz w:val="24"/>
          <w:szCs w:val="24"/>
          <w:lang w:val="en-AU"/>
        </w:rPr>
      </w:pPr>
    </w:p>
    <w:p w14:paraId="03111266" w14:textId="18CB6617" w:rsidR="0093520D" w:rsidRDefault="00B95059" w:rsidP="00EA4FC6">
      <w:pPr>
        <w:pStyle w:val="BodyText"/>
        <w:ind w:right="1098"/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AU"/>
        </w:rPr>
        <w:t>Member Misconduct</w:t>
      </w:r>
    </w:p>
    <w:p w14:paraId="154F189A" w14:textId="77777777" w:rsidR="00B95059" w:rsidRPr="00610534" w:rsidRDefault="00B95059" w:rsidP="00EA4FC6">
      <w:pPr>
        <w:pStyle w:val="BodyText"/>
        <w:ind w:right="1098"/>
        <w:rPr>
          <w:rFonts w:asciiTheme="minorHAnsi" w:hAnsiTheme="minorHAnsi" w:cstheme="minorHAnsi"/>
          <w:sz w:val="24"/>
          <w:szCs w:val="24"/>
          <w:lang w:val="en-AU"/>
        </w:rPr>
      </w:pPr>
    </w:p>
    <w:p w14:paraId="1896D9B7" w14:textId="77777777" w:rsidR="0093520D" w:rsidRPr="00610534" w:rsidRDefault="0093520D" w:rsidP="00EA4FC6">
      <w:pPr>
        <w:pStyle w:val="BodyText"/>
        <w:ind w:right="1098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This may include, but is not limited to: </w:t>
      </w:r>
    </w:p>
    <w:p w14:paraId="3722933C" w14:textId="77777777" w:rsidR="00E37591" w:rsidRPr="00610534" w:rsidRDefault="00987EC1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ind w:right="1015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Collaborating with another learner or individual, by any means, to complete a coursework assignment or assessment, unless it has been clearly stated that such collaboration is permitted.</w:t>
      </w:r>
    </w:p>
    <w:p w14:paraId="2A6EEA22" w14:textId="77777777" w:rsidR="00E37591" w:rsidRPr="00610534" w:rsidRDefault="00987EC1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ind w:right="95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Inclusion of inappropriate or offensive material in coursework assignments or assessment scripts.</w:t>
      </w:r>
    </w:p>
    <w:p w14:paraId="63EF9263" w14:textId="501BB0B9" w:rsidR="00E37591" w:rsidRPr="00610534" w:rsidRDefault="00987EC1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ind w:right="96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Disruptive behaviour or unacceptable conduct</w:t>
      </w:r>
      <w:r w:rsidR="00177343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according to the </w:t>
      </w:r>
      <w:r w:rsidR="0084703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college </w:t>
      </w:r>
      <w:r w:rsidR="00177343" w:rsidRPr="00610534">
        <w:rPr>
          <w:rFonts w:asciiTheme="minorHAnsi" w:hAnsiTheme="minorHAnsi" w:cstheme="minorHAnsi"/>
          <w:sz w:val="24"/>
          <w:szCs w:val="24"/>
          <w:lang w:val="en-AU"/>
        </w:rPr>
        <w:t>code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, including the use of offensive language</w:t>
      </w:r>
      <w:r w:rsidR="00177343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742E2D">
        <w:rPr>
          <w:rFonts w:asciiTheme="minorHAnsi" w:hAnsiTheme="minorHAnsi" w:cstheme="minorHAnsi"/>
          <w:sz w:val="24"/>
          <w:szCs w:val="24"/>
          <w:lang w:val="en-AU"/>
        </w:rPr>
        <w:t xml:space="preserve">or harassment of </w:t>
      </w:r>
      <w:r w:rsidR="00177343" w:rsidRPr="00610534">
        <w:rPr>
          <w:rFonts w:asciiTheme="minorHAnsi" w:hAnsiTheme="minorHAnsi" w:cstheme="minorHAnsi"/>
          <w:sz w:val="24"/>
          <w:szCs w:val="24"/>
          <w:lang w:val="en-AU"/>
        </w:rPr>
        <w:t>participants, associates and college staff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.</w:t>
      </w:r>
    </w:p>
    <w:p w14:paraId="4B4641A9" w14:textId="289B2EE2" w:rsidR="00E37591" w:rsidRPr="00610534" w:rsidRDefault="00987EC1" w:rsidP="00567174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1" w:line="269" w:lineRule="exact"/>
        <w:ind w:left="826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Misrepresentation or plagiarism</w:t>
      </w:r>
      <w:r w:rsidR="00EB7407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of </w:t>
      </w:r>
      <w:r w:rsidR="0084703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official </w:t>
      </w:r>
      <w:r w:rsidR="00955A43">
        <w:rPr>
          <w:rFonts w:asciiTheme="minorHAnsi" w:hAnsiTheme="minorHAnsi" w:cstheme="minorHAnsi"/>
          <w:sz w:val="24"/>
          <w:szCs w:val="24"/>
          <w:lang w:val="en-AU"/>
        </w:rPr>
        <w:t>c</w:t>
      </w:r>
      <w:r w:rsidR="00847031" w:rsidRPr="00610534">
        <w:rPr>
          <w:rFonts w:asciiTheme="minorHAnsi" w:hAnsiTheme="minorHAnsi" w:cstheme="minorHAnsi"/>
          <w:sz w:val="24"/>
          <w:szCs w:val="24"/>
          <w:lang w:val="en-AU"/>
        </w:rPr>
        <w:t>ollege documentation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.</w:t>
      </w:r>
    </w:p>
    <w:p w14:paraId="1B7FE4A3" w14:textId="352B4BE1" w:rsidR="00EB7407" w:rsidRPr="00610534" w:rsidRDefault="00987EC1" w:rsidP="00EB7407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8"/>
        <w:ind w:left="826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Fraudulent claims for </w:t>
      </w:r>
      <w:r w:rsidR="00847031" w:rsidRPr="00610534">
        <w:rPr>
          <w:rFonts w:asciiTheme="minorHAnsi" w:hAnsiTheme="minorHAnsi" w:cstheme="minorHAnsi"/>
          <w:sz w:val="24"/>
          <w:szCs w:val="24"/>
          <w:lang w:val="en-AU"/>
        </w:rPr>
        <w:t>learning adjustments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.</w:t>
      </w:r>
    </w:p>
    <w:p w14:paraId="1B4C4003" w14:textId="77777777" w:rsidR="00053F88" w:rsidRPr="00610534" w:rsidRDefault="00053F88" w:rsidP="00053F88">
      <w:pPr>
        <w:pStyle w:val="ListParagraph"/>
        <w:tabs>
          <w:tab w:val="left" w:pos="826"/>
          <w:tab w:val="left" w:pos="827"/>
        </w:tabs>
        <w:spacing w:before="8"/>
        <w:ind w:firstLine="0"/>
        <w:jc w:val="right"/>
        <w:rPr>
          <w:rFonts w:asciiTheme="minorHAnsi" w:hAnsiTheme="minorHAnsi" w:cstheme="minorHAnsi"/>
          <w:sz w:val="24"/>
          <w:szCs w:val="24"/>
          <w:lang w:val="en-AU"/>
        </w:rPr>
      </w:pPr>
    </w:p>
    <w:p w14:paraId="57407939" w14:textId="46197B6B" w:rsidR="00E37591" w:rsidRPr="00610534" w:rsidRDefault="00B95059" w:rsidP="00EA4FC6">
      <w:pPr>
        <w:pStyle w:val="Heading1"/>
        <w:tabs>
          <w:tab w:val="left" w:pos="545"/>
          <w:tab w:val="left" w:pos="546"/>
        </w:tabs>
        <w:ind w:hanging="118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Associate and Staff Misconduct</w:t>
      </w:r>
    </w:p>
    <w:p w14:paraId="5F775A25" w14:textId="77777777" w:rsidR="00E37591" w:rsidRPr="00610534" w:rsidRDefault="00E3759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  <w:lang w:val="en-AU"/>
        </w:rPr>
      </w:pPr>
    </w:p>
    <w:p w14:paraId="4A77E5A2" w14:textId="5C7E8ABD" w:rsidR="006E17FC" w:rsidRPr="00610534" w:rsidRDefault="00B95059" w:rsidP="00EA4FC6">
      <w:pPr>
        <w:pStyle w:val="BodyText"/>
        <w:spacing w:before="93"/>
        <w:ind w:right="114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 xml:space="preserve">Misconduct </w:t>
      </w:r>
      <w:r w:rsidR="003D6FCD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by college staff and associates </w:t>
      </w:r>
      <w:r w:rsidR="006E17FC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may include: </w:t>
      </w:r>
    </w:p>
    <w:p w14:paraId="62528469" w14:textId="1C2338E5" w:rsidR="00E37591" w:rsidRPr="00610534" w:rsidRDefault="00987EC1" w:rsidP="006E17FC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line="269" w:lineRule="exact"/>
        <w:ind w:left="826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Failure to adhere to the relevant regulations and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procedures</w:t>
      </w:r>
      <w:proofErr w:type="gramEnd"/>
    </w:p>
    <w:p w14:paraId="12AE8F15" w14:textId="591C17E6" w:rsidR="00E37591" w:rsidRPr="00610534" w:rsidRDefault="00987EC1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ind w:left="826" w:right="218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Allowing a learner to copy another learner’s </w:t>
      </w:r>
      <w:r w:rsidR="00EB7407" w:rsidRPr="00610534">
        <w:rPr>
          <w:rFonts w:asciiTheme="minorHAnsi" w:hAnsiTheme="minorHAnsi" w:cstheme="minorHAnsi"/>
          <w:sz w:val="24"/>
          <w:szCs w:val="24"/>
          <w:lang w:val="en-AU"/>
        </w:rPr>
        <w:t>work or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allowing a learner to let their own work be</w:t>
      </w:r>
      <w:r w:rsidRPr="00610534">
        <w:rPr>
          <w:rFonts w:asciiTheme="minorHAnsi" w:hAnsiTheme="minorHAnsi" w:cstheme="minorHAnsi"/>
          <w:spacing w:val="13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copied.</w:t>
      </w:r>
    </w:p>
    <w:p w14:paraId="0676104D" w14:textId="77777777" w:rsidR="00E37591" w:rsidRPr="00610534" w:rsidRDefault="00987EC1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1"/>
        <w:ind w:left="826" w:right="659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Completing an assessed assignment for a learner or providing them with assistance beyond that ‘normally’</w:t>
      </w:r>
      <w:r w:rsidRPr="00610534">
        <w:rPr>
          <w:rFonts w:asciiTheme="minorHAnsi" w:hAnsiTheme="minorHAnsi" w:cstheme="minorHAnsi"/>
          <w:spacing w:val="15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expected.</w:t>
      </w:r>
    </w:p>
    <w:p w14:paraId="3A908E86" w14:textId="08602698" w:rsidR="00E37591" w:rsidRPr="00610534" w:rsidRDefault="00B34C24" w:rsidP="009C0E05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1"/>
        <w:ind w:left="826" w:right="659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U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nacceptable conduct, including the use of offensive language (including aggressive or offensive language or behaviour).</w:t>
      </w:r>
    </w:p>
    <w:p w14:paraId="006D2C3C" w14:textId="77777777" w:rsidR="00E37591" w:rsidRPr="00610534" w:rsidRDefault="00987EC1" w:rsidP="009C0E05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1"/>
        <w:ind w:left="826" w:right="659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Divulging any information relating to learner performance and / or results to anyone other than the</w:t>
      </w:r>
      <w:r w:rsidRPr="00610534">
        <w:rPr>
          <w:rFonts w:asciiTheme="minorHAnsi" w:hAnsiTheme="minorHAnsi" w:cstheme="minorHAnsi"/>
          <w:spacing w:val="-1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learner.</w:t>
      </w:r>
    </w:p>
    <w:p w14:paraId="791E89E5" w14:textId="18E2B9BA" w:rsidR="00EB7407" w:rsidRPr="00610534" w:rsidRDefault="00EB7407" w:rsidP="00EB7407">
      <w:pPr>
        <w:tabs>
          <w:tab w:val="left" w:pos="826"/>
          <w:tab w:val="left" w:pos="827"/>
        </w:tabs>
        <w:ind w:right="493"/>
        <w:rPr>
          <w:rFonts w:asciiTheme="minorHAnsi" w:hAnsiTheme="minorHAnsi" w:cstheme="minorHAnsi"/>
          <w:sz w:val="24"/>
          <w:szCs w:val="24"/>
          <w:lang w:val="en-AU"/>
        </w:rPr>
      </w:pPr>
    </w:p>
    <w:p w14:paraId="6FBD6B93" w14:textId="1671DAD5" w:rsidR="00E37591" w:rsidRPr="00610534" w:rsidRDefault="00B95059" w:rsidP="00EA4FC6">
      <w:pPr>
        <w:pStyle w:val="Heading1"/>
        <w:tabs>
          <w:tab w:val="left" w:pos="545"/>
          <w:tab w:val="left" w:pos="546"/>
        </w:tabs>
        <w:ind w:hanging="118"/>
        <w:rPr>
          <w:rFonts w:asciiTheme="minorHAnsi" w:hAnsiTheme="minorHAnsi" w:cstheme="minorHAnsi"/>
          <w:sz w:val="24"/>
          <w:szCs w:val="24"/>
          <w:lang w:val="en-AU"/>
        </w:rPr>
      </w:pPr>
      <w:r>
        <w:rPr>
          <w:rFonts w:asciiTheme="minorHAnsi" w:hAnsiTheme="minorHAnsi" w:cstheme="minorHAnsi"/>
          <w:position w:val="1"/>
          <w:sz w:val="24"/>
          <w:szCs w:val="24"/>
          <w:lang w:val="en-AU"/>
        </w:rPr>
        <w:t xml:space="preserve">Misconduct </w:t>
      </w:r>
      <w:r w:rsidR="00320A0B" w:rsidRPr="00610534">
        <w:rPr>
          <w:rFonts w:asciiTheme="minorHAnsi" w:hAnsiTheme="minorHAnsi" w:cstheme="minorHAnsi"/>
          <w:position w:val="1"/>
          <w:sz w:val="24"/>
          <w:szCs w:val="24"/>
          <w:lang w:val="en-AU"/>
        </w:rPr>
        <w:t xml:space="preserve">accusation review </w:t>
      </w:r>
      <w:r w:rsidR="00AB5151" w:rsidRPr="00610534">
        <w:rPr>
          <w:rFonts w:asciiTheme="minorHAnsi" w:hAnsiTheme="minorHAnsi" w:cstheme="minorHAnsi"/>
          <w:position w:val="1"/>
          <w:sz w:val="24"/>
          <w:szCs w:val="24"/>
          <w:lang w:val="en-AU"/>
        </w:rPr>
        <w:t>process</w:t>
      </w:r>
    </w:p>
    <w:p w14:paraId="15F1A0FD" w14:textId="77777777" w:rsidR="005717D7" w:rsidRPr="00610534" w:rsidRDefault="005717D7" w:rsidP="005717D7">
      <w:pPr>
        <w:pStyle w:val="BodyText"/>
        <w:ind w:right="201"/>
        <w:rPr>
          <w:rFonts w:asciiTheme="minorHAnsi" w:hAnsiTheme="minorHAnsi" w:cstheme="minorHAnsi"/>
          <w:sz w:val="24"/>
          <w:szCs w:val="24"/>
          <w:lang w:val="en-AU"/>
        </w:rPr>
      </w:pPr>
    </w:p>
    <w:p w14:paraId="534CEFA6" w14:textId="38D91AA0" w:rsidR="008A449D" w:rsidRPr="00610534" w:rsidRDefault="00B03EB6" w:rsidP="00B03EB6">
      <w:pPr>
        <w:pStyle w:val="BodyText"/>
        <w:spacing w:after="240"/>
        <w:ind w:right="201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All cases of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must be reported using the appropriate report form within five days of their discovery to the CEO.</w:t>
      </w:r>
      <w:r w:rsidR="008D5452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This report shall include statements from the individuals involved and any evidence, including actions that may already have been taken in relation to the incident.</w:t>
      </w:r>
      <w:r w:rsidR="009D1EBC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All parties concerned should be notified of</w:t>
      </w:r>
      <w:r w:rsidR="009D2384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suspected cases of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D2384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as soon as practicable. </w:t>
      </w:r>
      <w:r w:rsidR="008A449D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</w:t>
      </w:r>
      <w:r w:rsidR="008A449D" w:rsidRPr="00610534">
        <w:rPr>
          <w:rFonts w:asciiTheme="minorHAnsi" w:hAnsiTheme="minorHAnsi" w:cstheme="minorHAnsi"/>
          <w:sz w:val="24"/>
          <w:szCs w:val="24"/>
          <w:lang w:val="en-AU"/>
        </w:rPr>
        <w:lastRenderedPageBreak/>
        <w:t>report may be anonymous and should include:</w:t>
      </w:r>
    </w:p>
    <w:p w14:paraId="7A4E5EFE" w14:textId="3CC0269B" w:rsidR="008A449D" w:rsidRPr="00610534" w:rsidRDefault="008A449D" w:rsidP="008A449D">
      <w:pPr>
        <w:pStyle w:val="ListParagraph"/>
        <w:numPr>
          <w:ilvl w:val="1"/>
          <w:numId w:val="1"/>
        </w:numPr>
        <w:tabs>
          <w:tab w:val="left" w:pos="827"/>
        </w:tabs>
        <w:spacing w:before="3" w:line="268" w:lineRule="exact"/>
        <w:ind w:left="8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</w:t>
      </w:r>
      <w:r w:rsidRPr="00610534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date time and </w:t>
      </w:r>
      <w:r w:rsidRPr="00610534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place </w:t>
      </w:r>
      <w:r w:rsidRPr="00610534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the </w:t>
      </w:r>
      <w:r w:rsidRPr="00610534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alleged </w:t>
      </w:r>
      <w:r w:rsidR="00B95059">
        <w:rPr>
          <w:rFonts w:asciiTheme="minorHAnsi" w:hAnsiTheme="minorHAnsi" w:cstheme="minorHAnsi"/>
          <w:spacing w:val="-5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pacing w:val="-4"/>
          <w:sz w:val="24"/>
          <w:szCs w:val="24"/>
          <w:lang w:val="en-AU"/>
        </w:rPr>
        <w:t xml:space="preserve">took </w:t>
      </w:r>
      <w:r w:rsidRPr="00610534">
        <w:rPr>
          <w:rFonts w:asciiTheme="minorHAnsi" w:hAnsiTheme="minorHAnsi" w:cstheme="minorHAnsi"/>
          <w:spacing w:val="-5"/>
          <w:sz w:val="24"/>
          <w:szCs w:val="24"/>
          <w:lang w:val="en-AU"/>
        </w:rPr>
        <w:t xml:space="preserve">place, </w:t>
      </w:r>
      <w:r w:rsidRPr="00610534">
        <w:rPr>
          <w:rFonts w:asciiTheme="minorHAnsi" w:hAnsiTheme="minorHAnsi" w:cstheme="minorHAnsi"/>
          <w:spacing w:val="-3"/>
          <w:sz w:val="24"/>
          <w:szCs w:val="24"/>
          <w:lang w:val="en-AU"/>
        </w:rPr>
        <w:t>if</w:t>
      </w:r>
      <w:r w:rsidRPr="00610534">
        <w:rPr>
          <w:rFonts w:asciiTheme="minorHAnsi" w:hAnsiTheme="minorHAnsi" w:cstheme="minorHAnsi"/>
          <w:spacing w:val="-14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pacing w:val="-5"/>
          <w:sz w:val="24"/>
          <w:szCs w:val="24"/>
          <w:lang w:val="en-AU"/>
        </w:rPr>
        <w:t>known.</w:t>
      </w:r>
    </w:p>
    <w:p w14:paraId="2B9F2D09" w14:textId="01F07BA4" w:rsidR="008A449D" w:rsidRPr="00610534" w:rsidRDefault="008A449D" w:rsidP="008A449D">
      <w:pPr>
        <w:pStyle w:val="ListParagraph"/>
        <w:numPr>
          <w:ilvl w:val="1"/>
          <w:numId w:val="1"/>
        </w:numPr>
        <w:tabs>
          <w:tab w:val="left" w:pos="827"/>
        </w:tabs>
        <w:spacing w:line="269" w:lineRule="exact"/>
        <w:ind w:left="8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the name of the employee, associate, member or other party</w:t>
      </w:r>
      <w:r w:rsidRPr="00610534">
        <w:rPr>
          <w:rFonts w:asciiTheme="minorHAnsi" w:hAnsiTheme="minorHAnsi" w:cstheme="minorHAnsi"/>
          <w:spacing w:val="10"/>
          <w:sz w:val="24"/>
          <w:szCs w:val="24"/>
          <w:lang w:val="en-AU"/>
        </w:rPr>
        <w:t xml:space="preserve">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involved</w:t>
      </w:r>
      <w:proofErr w:type="gramEnd"/>
    </w:p>
    <w:p w14:paraId="148F885D" w14:textId="39906ECF" w:rsidR="008A449D" w:rsidRPr="00610534" w:rsidRDefault="008A449D" w:rsidP="008A449D">
      <w:pPr>
        <w:pStyle w:val="ListParagraph"/>
        <w:numPr>
          <w:ilvl w:val="1"/>
          <w:numId w:val="1"/>
        </w:numPr>
        <w:tabs>
          <w:tab w:val="left" w:pos="827"/>
        </w:tabs>
        <w:spacing w:line="269" w:lineRule="exact"/>
        <w:ind w:left="8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 description of the suspected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;</w:t>
      </w:r>
      <w:r w:rsidRPr="00610534">
        <w:rPr>
          <w:rFonts w:asciiTheme="minorHAnsi" w:hAnsiTheme="minorHAnsi" w:cstheme="minorHAnsi"/>
          <w:spacing w:val="20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and</w:t>
      </w:r>
    </w:p>
    <w:p w14:paraId="616F264F" w14:textId="77777777" w:rsidR="008A449D" w:rsidRPr="00610534" w:rsidRDefault="008A449D" w:rsidP="008A449D">
      <w:pPr>
        <w:pStyle w:val="ListParagraph"/>
        <w:numPr>
          <w:ilvl w:val="1"/>
          <w:numId w:val="1"/>
        </w:numPr>
        <w:tabs>
          <w:tab w:val="left" w:pos="827"/>
        </w:tabs>
        <w:spacing w:line="269" w:lineRule="exact"/>
        <w:ind w:left="8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any available supporting</w:t>
      </w:r>
      <w:r w:rsidRPr="00610534">
        <w:rPr>
          <w:rFonts w:asciiTheme="minorHAnsi" w:hAnsiTheme="minorHAnsi" w:cstheme="minorHAnsi"/>
          <w:spacing w:val="-6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evidence.</w:t>
      </w:r>
    </w:p>
    <w:p w14:paraId="00E10DD9" w14:textId="77777777" w:rsidR="008A449D" w:rsidRPr="00610534" w:rsidRDefault="008A449D" w:rsidP="00B03EB6">
      <w:pPr>
        <w:pStyle w:val="BodyText"/>
        <w:spacing w:after="240"/>
        <w:ind w:right="201"/>
        <w:rPr>
          <w:rFonts w:asciiTheme="minorHAnsi" w:hAnsiTheme="minorHAnsi" w:cstheme="minorHAnsi"/>
          <w:sz w:val="24"/>
          <w:szCs w:val="24"/>
          <w:lang w:val="en-AU"/>
        </w:rPr>
      </w:pPr>
    </w:p>
    <w:p w14:paraId="2E59FA65" w14:textId="6C5E3C8A" w:rsidR="00E37591" w:rsidRPr="00610534" w:rsidRDefault="004631E5" w:rsidP="008A449D">
      <w:pPr>
        <w:pStyle w:val="BodyText"/>
        <w:spacing w:after="240"/>
        <w:ind w:right="201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Where reports are made anonymously, the college will make all efforts to protect the anonymity of the reporter. 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>Where more than one individual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may be involved 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 case of suspected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>, for example in a case involving suspected collusion,</w:t>
      </w:r>
      <w:r w:rsidR="00025FEA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proofErr w:type="gramStart"/>
      <w:r w:rsidR="00025FEA" w:rsidRPr="00610534">
        <w:rPr>
          <w:rFonts w:asciiTheme="minorHAnsi" w:hAnsiTheme="minorHAnsi" w:cstheme="minorHAnsi"/>
          <w:sz w:val="24"/>
          <w:szCs w:val="24"/>
          <w:lang w:val="en-AU"/>
        </w:rPr>
        <w:t>each individual</w:t>
      </w:r>
      <w:proofErr w:type="gramEnd"/>
      <w:r w:rsidR="00025FEA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will be contacted 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separately, and personal data </w:t>
      </w:r>
      <w:r w:rsidR="005E3B3E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will remain confidential 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>to any third party unless necessary for the purpose of the investigation.</w:t>
      </w:r>
    </w:p>
    <w:p w14:paraId="711C6968" w14:textId="5CF9E849" w:rsidR="00E37591" w:rsidRPr="00610534" w:rsidRDefault="005E3B3E" w:rsidP="00EA4FC6">
      <w:pPr>
        <w:pStyle w:val="BodyText"/>
        <w:spacing w:before="94" w:after="24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college will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investigate each case of suspected or reported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, to</w:t>
      </w:r>
      <w:r w:rsidR="00053F88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ascertain whether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has occurred. The investigation will aim to establish the full facts and circumstances. </w:t>
      </w:r>
      <w:r w:rsidR="00C97C4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</w:t>
      </w:r>
      <w:r w:rsidR="00B556A0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college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will promptly take all reasonable steps to prevent any adverse effect that may arise </w:t>
      </w:r>
      <w:proofErr w:type="gramStart"/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as a result of</w:t>
      </w:r>
      <w:proofErr w:type="gramEnd"/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the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, or to mitigate any adverse effect, as far as possible, and to correct it.</w:t>
      </w:r>
      <w:r w:rsidR="00053F88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C97C45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The </w:t>
      </w:r>
      <w:r w:rsidR="00682DE3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college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will acknowledge all reports of suspected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within five working</w:t>
      </w:r>
      <w:r w:rsidR="00053F88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days. All parties involved in the case </w:t>
      </w:r>
      <w:r w:rsidR="002C5B36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(including those who may be able to provide information relevant to the case)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will be contacted within 10 working days of receipt of the report detailing the suspected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. </w:t>
      </w:r>
    </w:p>
    <w:p w14:paraId="51A031A4" w14:textId="77777777" w:rsidR="00E37591" w:rsidRPr="00610534" w:rsidRDefault="00987EC1" w:rsidP="00EA4FC6">
      <w:pPr>
        <w:pStyle w:val="BodyText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The individual(s) concerned will be informed of the following:</w:t>
      </w:r>
    </w:p>
    <w:p w14:paraId="099D315B" w14:textId="24B2F252" w:rsidR="00E37591" w:rsidRPr="00610534" w:rsidRDefault="00987EC1">
      <w:pPr>
        <w:pStyle w:val="ListParagraph"/>
        <w:numPr>
          <w:ilvl w:val="1"/>
          <w:numId w:val="1"/>
        </w:numPr>
        <w:tabs>
          <w:tab w:val="left" w:pos="1027"/>
        </w:tabs>
        <w:spacing w:line="269" w:lineRule="exact"/>
        <w:ind w:left="10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that an investigation is going to take place, and the grounds for that</w:t>
      </w:r>
      <w:r w:rsidRPr="00610534">
        <w:rPr>
          <w:rFonts w:asciiTheme="minorHAnsi" w:hAnsiTheme="minorHAnsi" w:cstheme="minorHAnsi"/>
          <w:spacing w:val="38"/>
          <w:sz w:val="24"/>
          <w:szCs w:val="24"/>
          <w:lang w:val="en-AU"/>
        </w:rPr>
        <w:t xml:space="preserve"> </w:t>
      </w:r>
      <w:proofErr w:type="gramStart"/>
      <w:r w:rsidRPr="00610534">
        <w:rPr>
          <w:rFonts w:asciiTheme="minorHAnsi" w:hAnsiTheme="minorHAnsi" w:cstheme="minorHAnsi"/>
          <w:sz w:val="24"/>
          <w:szCs w:val="24"/>
          <w:lang w:val="en-AU"/>
        </w:rPr>
        <w:t>investigation</w:t>
      </w:r>
      <w:proofErr w:type="gramEnd"/>
    </w:p>
    <w:p w14:paraId="6E7B1C30" w14:textId="0007047E" w:rsidR="00E37591" w:rsidRPr="00610534" w:rsidRDefault="00987EC1">
      <w:pPr>
        <w:pStyle w:val="ListParagraph"/>
        <w:numPr>
          <w:ilvl w:val="1"/>
          <w:numId w:val="1"/>
        </w:numPr>
        <w:tabs>
          <w:tab w:val="left" w:pos="1027"/>
        </w:tabs>
        <w:spacing w:line="269" w:lineRule="exact"/>
        <w:ind w:left="10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details of all the relevant timescales, and dates, where</w:t>
      </w:r>
      <w:r w:rsidRPr="00610534">
        <w:rPr>
          <w:rFonts w:asciiTheme="minorHAnsi" w:hAnsiTheme="minorHAnsi" w:cstheme="minorHAnsi"/>
          <w:spacing w:val="11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known</w:t>
      </w:r>
    </w:p>
    <w:p w14:paraId="03F55D1F" w14:textId="14B5A1E3" w:rsidR="00E37591" w:rsidRPr="00610534" w:rsidRDefault="00987EC1">
      <w:pPr>
        <w:pStyle w:val="ListParagraph"/>
        <w:numPr>
          <w:ilvl w:val="1"/>
          <w:numId w:val="1"/>
        </w:numPr>
        <w:tabs>
          <w:tab w:val="left" w:pos="1027"/>
        </w:tabs>
        <w:ind w:left="1026" w:right="269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that they </w:t>
      </w:r>
      <w:r w:rsidR="002266E4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may make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 personal written response relating to the suspected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(within 15 working days of the date of that</w:t>
      </w:r>
      <w:r w:rsidRPr="00610534">
        <w:rPr>
          <w:rFonts w:asciiTheme="minorHAnsi" w:hAnsiTheme="minorHAnsi" w:cstheme="minorHAnsi"/>
          <w:spacing w:val="23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letter)</w:t>
      </w:r>
    </w:p>
    <w:p w14:paraId="77020F27" w14:textId="662D37CE" w:rsidR="00E37591" w:rsidRPr="00610534" w:rsidRDefault="00987EC1">
      <w:pPr>
        <w:pStyle w:val="ListParagraph"/>
        <w:numPr>
          <w:ilvl w:val="1"/>
          <w:numId w:val="1"/>
        </w:numPr>
        <w:tabs>
          <w:tab w:val="left" w:pos="1027"/>
        </w:tabs>
        <w:spacing w:before="1"/>
        <w:ind w:left="10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that</w:t>
      </w:r>
      <w:r w:rsidRPr="00610534">
        <w:rPr>
          <w:rFonts w:asciiTheme="minorHAnsi" w:hAnsiTheme="minorHAnsi" w:cstheme="minorHAnsi"/>
          <w:b/>
          <w:i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sanctions may be imposed by reflecting the seriousness of the</w:t>
      </w:r>
      <w:r w:rsidRPr="00610534">
        <w:rPr>
          <w:rFonts w:asciiTheme="minorHAnsi" w:hAnsiTheme="minorHAnsi" w:cstheme="minorHAnsi"/>
          <w:spacing w:val="22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case</w:t>
      </w:r>
      <w:r w:rsidR="006B31DA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if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="006B31DA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is considered </w:t>
      </w:r>
      <w:proofErr w:type="gramStart"/>
      <w:r w:rsidR="006B31DA" w:rsidRPr="00610534">
        <w:rPr>
          <w:rFonts w:asciiTheme="minorHAnsi" w:hAnsiTheme="minorHAnsi" w:cstheme="minorHAnsi"/>
          <w:sz w:val="24"/>
          <w:szCs w:val="24"/>
          <w:lang w:val="en-AU"/>
        </w:rPr>
        <w:t>proven</w:t>
      </w:r>
      <w:proofErr w:type="gramEnd"/>
    </w:p>
    <w:p w14:paraId="250C4168" w14:textId="77777777" w:rsidR="00E37591" w:rsidRPr="00610534" w:rsidRDefault="00987EC1">
      <w:pPr>
        <w:pStyle w:val="ListParagraph"/>
        <w:numPr>
          <w:ilvl w:val="1"/>
          <w:numId w:val="1"/>
        </w:numPr>
        <w:tabs>
          <w:tab w:val="left" w:pos="1027"/>
        </w:tabs>
        <w:spacing w:before="1" w:line="268" w:lineRule="exact"/>
        <w:ind w:left="1026" w:hanging="283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that, if they are found guilty, they have the right to</w:t>
      </w:r>
      <w:r w:rsidRPr="00610534">
        <w:rPr>
          <w:rFonts w:asciiTheme="minorHAnsi" w:hAnsiTheme="minorHAnsi" w:cstheme="minorHAnsi"/>
          <w:spacing w:val="5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appeal.</w:t>
      </w:r>
    </w:p>
    <w:p w14:paraId="2AA4178C" w14:textId="77777777" w:rsidR="00C03C63" w:rsidRPr="00610534" w:rsidRDefault="00C03C63" w:rsidP="00C03C63">
      <w:pPr>
        <w:pStyle w:val="BodyText"/>
        <w:rPr>
          <w:rFonts w:asciiTheme="minorHAnsi" w:hAnsiTheme="minorHAnsi" w:cstheme="minorHAnsi"/>
          <w:sz w:val="24"/>
          <w:szCs w:val="24"/>
          <w:lang w:val="en-AU"/>
        </w:rPr>
      </w:pPr>
    </w:p>
    <w:p w14:paraId="66AC6280" w14:textId="1CAFF74C" w:rsidR="00C03C63" w:rsidRPr="00610534" w:rsidRDefault="00C03C63" w:rsidP="00610534">
      <w:pPr>
        <w:pStyle w:val="BodyText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Following an investigation, if an accusation of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is upheld, the college may </w:t>
      </w:r>
      <w:r w:rsidR="005717D7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apply a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sanction as follows:</w:t>
      </w:r>
    </w:p>
    <w:p w14:paraId="7E4BAF4C" w14:textId="77777777" w:rsidR="00C03C63" w:rsidRPr="00610534" w:rsidRDefault="00C03C63" w:rsidP="00C03C63">
      <w:pPr>
        <w:pStyle w:val="BodyText"/>
        <w:spacing w:before="10"/>
        <w:rPr>
          <w:rFonts w:asciiTheme="minorHAnsi" w:hAnsiTheme="minorHAnsi" w:cstheme="minorHAnsi"/>
          <w:sz w:val="24"/>
          <w:szCs w:val="24"/>
          <w:lang w:val="en-AU"/>
        </w:rPr>
      </w:pPr>
    </w:p>
    <w:p w14:paraId="3890FEE8" w14:textId="77777777" w:rsidR="00C03C63" w:rsidRPr="00610534" w:rsidRDefault="00C03C63" w:rsidP="00C03C63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3" w:line="269" w:lineRule="exact"/>
        <w:ind w:left="838" w:hanging="36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A written warning about future</w:t>
      </w:r>
      <w:r w:rsidRPr="00610534">
        <w:rPr>
          <w:rFonts w:asciiTheme="minorHAnsi" w:hAnsiTheme="minorHAnsi" w:cstheme="minorHAnsi"/>
          <w:spacing w:val="10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conduct to members, associates and employees.</w:t>
      </w:r>
    </w:p>
    <w:p w14:paraId="2D8FCD58" w14:textId="77777777" w:rsidR="00C03C63" w:rsidRPr="00610534" w:rsidRDefault="00C03C63" w:rsidP="00C03C63">
      <w:pPr>
        <w:pStyle w:val="ListParagraph"/>
        <w:numPr>
          <w:ilvl w:val="1"/>
          <w:numId w:val="1"/>
        </w:numPr>
        <w:tabs>
          <w:tab w:val="left" w:pos="826"/>
          <w:tab w:val="left" w:pos="827"/>
        </w:tabs>
        <w:spacing w:before="3" w:line="269" w:lineRule="exact"/>
        <w:ind w:left="838" w:hanging="36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Cancellation of college membership, module enrolment and return of a proportionate component of fees already paid to members. </w:t>
      </w:r>
    </w:p>
    <w:p w14:paraId="00C57241" w14:textId="77777777" w:rsidR="00C03C63" w:rsidRPr="00610534" w:rsidRDefault="00C03C63" w:rsidP="00C03C63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838" w:right="1229" w:hanging="36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Imposition of special conditions on associates for future module presentation or administration.</w:t>
      </w:r>
    </w:p>
    <w:p w14:paraId="31BCCD74" w14:textId="77777777" w:rsidR="00C03C63" w:rsidRPr="00610534" w:rsidRDefault="00C03C63" w:rsidP="00C03C63">
      <w:pPr>
        <w:pStyle w:val="ListParagraph"/>
        <w:numPr>
          <w:ilvl w:val="1"/>
          <w:numId w:val="1"/>
        </w:numPr>
        <w:tabs>
          <w:tab w:val="left" w:pos="838"/>
          <w:tab w:val="left" w:pos="839"/>
        </w:tabs>
        <w:ind w:left="838" w:right="1229" w:hanging="360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>Dismissal of employees.</w:t>
      </w:r>
    </w:p>
    <w:p w14:paraId="63811544" w14:textId="77777777" w:rsidR="00E37591" w:rsidRPr="00610534" w:rsidRDefault="00E37591">
      <w:pPr>
        <w:pStyle w:val="BodyText"/>
        <w:spacing w:before="3"/>
        <w:rPr>
          <w:rFonts w:asciiTheme="minorHAnsi" w:hAnsiTheme="minorHAnsi" w:cstheme="minorHAnsi"/>
          <w:sz w:val="24"/>
          <w:szCs w:val="24"/>
          <w:lang w:val="en-AU"/>
        </w:rPr>
      </w:pPr>
    </w:p>
    <w:p w14:paraId="42A345CB" w14:textId="3FBB5C49" w:rsidR="00E37591" w:rsidRPr="00610534" w:rsidRDefault="006E075D" w:rsidP="00EA4FC6">
      <w:pPr>
        <w:pStyle w:val="BodyText"/>
        <w:ind w:right="201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Any learner, associate or employee found to be responsible for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has a right to appeal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the </w:t>
      </w:r>
      <w:r w:rsidR="00987EC1" w:rsidRPr="00610534">
        <w:rPr>
          <w:rFonts w:asciiTheme="minorHAnsi" w:hAnsiTheme="minorHAnsi" w:cstheme="minorHAnsi"/>
          <w:sz w:val="24"/>
          <w:szCs w:val="24"/>
          <w:lang w:val="en-AU"/>
        </w:rPr>
        <w:t>outcome if they believe that the policy or procedure has not been followed properly or has been implemented to their detriment.</w:t>
      </w:r>
    </w:p>
    <w:p w14:paraId="6949EE35" w14:textId="791617DF" w:rsidR="00E37591" w:rsidRPr="00610534" w:rsidRDefault="00987EC1" w:rsidP="00EA4FC6">
      <w:pPr>
        <w:pStyle w:val="BodyText"/>
        <w:spacing w:before="94"/>
        <w:rPr>
          <w:rFonts w:asciiTheme="minorHAnsi" w:hAnsiTheme="minorHAnsi" w:cstheme="minorHAnsi"/>
          <w:sz w:val="24"/>
          <w:szCs w:val="24"/>
          <w:lang w:val="en-AU"/>
        </w:rPr>
      </w:pP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Records of all </w:t>
      </w:r>
      <w:r w:rsidR="00B95059">
        <w:rPr>
          <w:rFonts w:asciiTheme="minorHAnsi" w:hAnsiTheme="minorHAnsi" w:cstheme="minorHAnsi"/>
          <w:sz w:val="24"/>
          <w:szCs w:val="24"/>
          <w:lang w:val="en-AU"/>
        </w:rPr>
        <w:t>misconduct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cases and their outcomes are maintained by</w:t>
      </w:r>
      <w:r w:rsidR="006E075D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the college</w:t>
      </w:r>
      <w:r w:rsidR="00EB7407" w:rsidRPr="00610534">
        <w:rPr>
          <w:rFonts w:asciiTheme="minorHAnsi" w:hAnsiTheme="minorHAnsi" w:cstheme="minorHAnsi"/>
          <w:color w:val="333333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>for</w:t>
      </w:r>
      <w:r w:rsidR="00EA4FC6"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 </w:t>
      </w:r>
      <w:r w:rsidRPr="00610534">
        <w:rPr>
          <w:rFonts w:asciiTheme="minorHAnsi" w:hAnsiTheme="minorHAnsi" w:cstheme="minorHAnsi"/>
          <w:sz w:val="24"/>
          <w:szCs w:val="24"/>
          <w:lang w:val="en-AU"/>
        </w:rPr>
        <w:t xml:space="preserve">at least five </w:t>
      </w:r>
      <w:r w:rsidR="00EB7407" w:rsidRPr="00610534">
        <w:rPr>
          <w:rFonts w:asciiTheme="minorHAnsi" w:hAnsiTheme="minorHAnsi" w:cstheme="minorHAnsi"/>
          <w:sz w:val="24"/>
          <w:szCs w:val="24"/>
          <w:lang w:val="en-AU"/>
        </w:rPr>
        <w:t>years</w:t>
      </w:r>
      <w:r w:rsidRPr="00610534">
        <w:rPr>
          <w:rFonts w:asciiTheme="minorHAnsi" w:hAnsiTheme="minorHAnsi" w:cstheme="minorHAnsi"/>
          <w:i/>
          <w:sz w:val="24"/>
          <w:szCs w:val="24"/>
          <w:lang w:val="en-AU"/>
        </w:rPr>
        <w:t>.</w:t>
      </w:r>
    </w:p>
    <w:p w14:paraId="54445D57" w14:textId="77777777" w:rsidR="00567174" w:rsidRPr="00610534" w:rsidRDefault="00567174">
      <w:pPr>
        <w:pStyle w:val="BodyText"/>
        <w:ind w:left="318"/>
        <w:rPr>
          <w:rFonts w:asciiTheme="minorHAnsi" w:hAnsiTheme="minorHAnsi" w:cstheme="minorHAnsi"/>
          <w:sz w:val="24"/>
          <w:szCs w:val="24"/>
          <w:lang w:val="en-AU"/>
        </w:rPr>
      </w:pPr>
    </w:p>
    <w:p w14:paraId="3A5FF6FF" w14:textId="77777777" w:rsidR="00EE6301" w:rsidRPr="00610534" w:rsidRDefault="00EE6301" w:rsidP="00EE6301">
      <w:pPr>
        <w:rPr>
          <w:rFonts w:asciiTheme="minorHAnsi" w:eastAsiaTheme="minorHAnsi" w:hAnsiTheme="minorHAnsi" w:cstheme="minorBidi"/>
          <w:lang w:val="en-AU"/>
        </w:rPr>
      </w:pPr>
      <w:r w:rsidRPr="00610534">
        <w:rPr>
          <w:lang w:val="en-AU"/>
        </w:rPr>
        <w:t>This policy has been approved &amp; authorised by:</w:t>
      </w:r>
    </w:p>
    <w:p w14:paraId="0E93621E" w14:textId="77777777" w:rsidR="00EE6301" w:rsidRPr="00610534" w:rsidRDefault="00EE6301" w:rsidP="00EE6301">
      <w:pPr>
        <w:rPr>
          <w:lang w:val="en-AU"/>
        </w:rPr>
      </w:pPr>
    </w:p>
    <w:p w14:paraId="4727C555" w14:textId="77777777" w:rsidR="00EE6301" w:rsidRPr="00610534" w:rsidRDefault="00EE6301" w:rsidP="00EE6301">
      <w:pPr>
        <w:spacing w:line="360" w:lineRule="auto"/>
        <w:rPr>
          <w:lang w:val="en-AU"/>
        </w:rPr>
      </w:pPr>
      <w:r w:rsidRPr="00610534">
        <w:rPr>
          <w:lang w:val="en-AU"/>
        </w:rPr>
        <w:t xml:space="preserve">Name: </w:t>
      </w:r>
      <w:r w:rsidRPr="00610534">
        <w:rPr>
          <w:lang w:val="en-AU"/>
        </w:rPr>
        <w:tab/>
      </w:r>
      <w:r w:rsidRPr="00610534">
        <w:rPr>
          <w:lang w:val="en-AU"/>
        </w:rPr>
        <w:tab/>
        <w:t>Prof Stuart Orr</w:t>
      </w:r>
    </w:p>
    <w:p w14:paraId="5BCA1CB4" w14:textId="77777777" w:rsidR="00EE6301" w:rsidRPr="00610534" w:rsidRDefault="00EE6301" w:rsidP="00EE6301">
      <w:pPr>
        <w:spacing w:line="360" w:lineRule="auto"/>
        <w:rPr>
          <w:lang w:val="en-AU"/>
        </w:rPr>
      </w:pPr>
      <w:r w:rsidRPr="00610534">
        <w:rPr>
          <w:lang w:val="en-AU"/>
        </w:rPr>
        <w:t xml:space="preserve">Position: </w:t>
      </w:r>
      <w:r w:rsidRPr="00610534">
        <w:rPr>
          <w:lang w:val="en-AU"/>
        </w:rPr>
        <w:tab/>
        <w:t>CEO</w:t>
      </w:r>
    </w:p>
    <w:p w14:paraId="73BC0286" w14:textId="77777777" w:rsidR="00EE6301" w:rsidRPr="00610534" w:rsidRDefault="00EE6301" w:rsidP="00EE6301">
      <w:pPr>
        <w:spacing w:line="360" w:lineRule="auto"/>
        <w:rPr>
          <w:lang w:val="en-AU"/>
        </w:rPr>
      </w:pPr>
      <w:r w:rsidRPr="00610534">
        <w:rPr>
          <w:lang w:val="en-AU"/>
        </w:rPr>
        <w:t xml:space="preserve">Date: </w:t>
      </w:r>
      <w:r w:rsidRPr="00610534">
        <w:rPr>
          <w:lang w:val="en-AU"/>
        </w:rPr>
        <w:tab/>
      </w:r>
      <w:r w:rsidRPr="00610534">
        <w:rPr>
          <w:lang w:val="en-AU"/>
        </w:rPr>
        <w:tab/>
        <w:t xml:space="preserve">1 </w:t>
      </w:r>
      <w:proofErr w:type="gramStart"/>
      <w:r w:rsidRPr="00610534">
        <w:rPr>
          <w:lang w:val="en-AU"/>
        </w:rPr>
        <w:t>May,</w:t>
      </w:r>
      <w:proofErr w:type="gramEnd"/>
      <w:r w:rsidRPr="00610534">
        <w:rPr>
          <w:lang w:val="en-AU"/>
        </w:rPr>
        <w:t xml:space="preserve"> 2023</w:t>
      </w:r>
    </w:p>
    <w:p w14:paraId="0EB9C66B" w14:textId="77777777" w:rsidR="00EE6301" w:rsidRPr="00610534" w:rsidRDefault="00EE6301" w:rsidP="00EE6301">
      <w:pPr>
        <w:spacing w:line="360" w:lineRule="auto"/>
        <w:rPr>
          <w:lang w:val="en-AU"/>
        </w:rPr>
      </w:pPr>
      <w:r w:rsidRPr="00610534">
        <w:rPr>
          <w:lang w:val="en-AU"/>
        </w:rPr>
        <w:lastRenderedPageBreak/>
        <w:t xml:space="preserve">Signature: </w:t>
      </w:r>
      <w:r w:rsidRPr="00610534">
        <w:rPr>
          <w:lang w:val="en-AU"/>
        </w:rPr>
        <w:tab/>
      </w:r>
      <w:r w:rsidRPr="00610534">
        <w:rPr>
          <w:noProof/>
          <w:lang w:val="en-AU"/>
        </w:rPr>
        <w:drawing>
          <wp:inline distT="0" distB="0" distL="0" distR="0" wp14:anchorId="2B03D86B" wp14:editId="4D9242E2">
            <wp:extent cx="895350" cy="342900"/>
            <wp:effectExtent l="0" t="0" r="0" b="0"/>
            <wp:docPr id="979205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B48A" w14:textId="77777777" w:rsidR="00EE6301" w:rsidRPr="00C90742" w:rsidRDefault="00EE6301" w:rsidP="00EE6301">
      <w:pPr>
        <w:spacing w:line="360" w:lineRule="auto"/>
        <w:rPr>
          <w:lang w:val="en-AU"/>
        </w:rPr>
      </w:pPr>
      <w:r w:rsidRPr="00610534">
        <w:rPr>
          <w:lang w:val="en-AU"/>
        </w:rPr>
        <w:t>Review date of Policy: 1 May 2024</w:t>
      </w:r>
    </w:p>
    <w:p w14:paraId="21B1BB02" w14:textId="77777777" w:rsidR="00EE6301" w:rsidRPr="00C90742" w:rsidRDefault="00EE6301">
      <w:pPr>
        <w:pStyle w:val="BodyText"/>
        <w:ind w:left="318"/>
        <w:rPr>
          <w:rFonts w:asciiTheme="minorHAnsi" w:hAnsiTheme="minorHAnsi" w:cstheme="minorHAnsi"/>
          <w:sz w:val="24"/>
          <w:szCs w:val="24"/>
          <w:lang w:val="en-AU"/>
        </w:rPr>
      </w:pPr>
    </w:p>
    <w:sectPr w:rsidR="00EE6301" w:rsidRPr="00C90742">
      <w:footerReference w:type="default" r:id="rId9"/>
      <w:type w:val="continuous"/>
      <w:pgSz w:w="11910" w:h="16850"/>
      <w:pgMar w:top="1080" w:right="9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8791" w14:textId="77777777" w:rsidR="009402AD" w:rsidRDefault="009402AD">
      <w:r>
        <w:separator/>
      </w:r>
    </w:p>
  </w:endnote>
  <w:endnote w:type="continuationSeparator" w:id="0">
    <w:p w14:paraId="383F6802" w14:textId="77777777" w:rsidR="009402AD" w:rsidRDefault="0094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CC86" w14:textId="77777777" w:rsidR="00E37591" w:rsidRDefault="00E375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52C9" w14:textId="77777777" w:rsidR="009402AD" w:rsidRDefault="009402AD">
      <w:r>
        <w:separator/>
      </w:r>
    </w:p>
  </w:footnote>
  <w:footnote w:type="continuationSeparator" w:id="0">
    <w:p w14:paraId="433BAF9B" w14:textId="77777777" w:rsidR="009402AD" w:rsidRDefault="0094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6177"/>
    <w:multiLevelType w:val="hybridMultilevel"/>
    <w:tmpl w:val="0E229C90"/>
    <w:lvl w:ilvl="0" w:tplc="E04C54C2">
      <w:start w:val="1"/>
      <w:numFmt w:val="decimal"/>
      <w:lvlText w:val="%1."/>
      <w:lvlJc w:val="left"/>
      <w:pPr>
        <w:ind w:left="545" w:hanging="427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55A9D9C">
      <w:numFmt w:val="bullet"/>
      <w:lvlText w:val=""/>
      <w:lvlJc w:val="left"/>
      <w:pPr>
        <w:ind w:left="80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0DE5E54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2C783E5A"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8E8C0914">
      <w:numFmt w:val="bullet"/>
      <w:lvlText w:val="•"/>
      <w:lvlJc w:val="left"/>
      <w:pPr>
        <w:ind w:left="1020" w:hanging="360"/>
      </w:pPr>
      <w:rPr>
        <w:rFonts w:hint="default"/>
      </w:rPr>
    </w:lvl>
    <w:lvl w:ilvl="5" w:tplc="8BB2A4DC">
      <w:numFmt w:val="bullet"/>
      <w:lvlText w:val="•"/>
      <w:lvlJc w:val="left"/>
      <w:pPr>
        <w:ind w:left="1560" w:hanging="360"/>
      </w:pPr>
      <w:rPr>
        <w:rFonts w:hint="default"/>
      </w:rPr>
    </w:lvl>
    <w:lvl w:ilvl="6" w:tplc="1FB0E528">
      <w:numFmt w:val="bullet"/>
      <w:lvlText w:val="•"/>
      <w:lvlJc w:val="left"/>
      <w:pPr>
        <w:ind w:left="3185" w:hanging="360"/>
      </w:pPr>
      <w:rPr>
        <w:rFonts w:hint="default"/>
      </w:rPr>
    </w:lvl>
    <w:lvl w:ilvl="7" w:tplc="D9449B26">
      <w:numFmt w:val="bullet"/>
      <w:lvlText w:val="•"/>
      <w:lvlJc w:val="left"/>
      <w:pPr>
        <w:ind w:left="4810" w:hanging="360"/>
      </w:pPr>
      <w:rPr>
        <w:rFonts w:hint="default"/>
      </w:rPr>
    </w:lvl>
    <w:lvl w:ilvl="8" w:tplc="7AE64F30">
      <w:numFmt w:val="bullet"/>
      <w:lvlText w:val="•"/>
      <w:lvlJc w:val="left"/>
      <w:pPr>
        <w:ind w:left="6435" w:hanging="360"/>
      </w:pPr>
      <w:rPr>
        <w:rFonts w:hint="default"/>
      </w:rPr>
    </w:lvl>
  </w:abstractNum>
  <w:abstractNum w:abstractNumId="1" w15:restartNumberingAfterBreak="0">
    <w:nsid w:val="30C52BB9"/>
    <w:multiLevelType w:val="hybridMultilevel"/>
    <w:tmpl w:val="BA48CB1C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31C63AE"/>
    <w:multiLevelType w:val="hybridMultilevel"/>
    <w:tmpl w:val="B9D0F450"/>
    <w:lvl w:ilvl="0" w:tplc="59CC5A1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AB05A1E"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867A66B0">
      <w:numFmt w:val="bullet"/>
      <w:lvlText w:val="•"/>
      <w:lvlJc w:val="left"/>
      <w:pPr>
        <w:ind w:left="2773" w:hanging="360"/>
      </w:pPr>
      <w:rPr>
        <w:rFonts w:hint="default"/>
      </w:rPr>
    </w:lvl>
    <w:lvl w:ilvl="3" w:tplc="E8769492">
      <w:numFmt w:val="bullet"/>
      <w:lvlText w:val="•"/>
      <w:lvlJc w:val="left"/>
      <w:pPr>
        <w:ind w:left="3739" w:hanging="360"/>
      </w:pPr>
      <w:rPr>
        <w:rFonts w:hint="default"/>
      </w:rPr>
    </w:lvl>
    <w:lvl w:ilvl="4" w:tplc="45CCEF72"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AA7CD2B0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22880734">
      <w:numFmt w:val="bullet"/>
      <w:lvlText w:val="•"/>
      <w:lvlJc w:val="left"/>
      <w:pPr>
        <w:ind w:left="6639" w:hanging="360"/>
      </w:pPr>
      <w:rPr>
        <w:rFonts w:hint="default"/>
      </w:rPr>
    </w:lvl>
    <w:lvl w:ilvl="7" w:tplc="901AD95A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CC6497BC">
      <w:numFmt w:val="bullet"/>
      <w:lvlText w:val="•"/>
      <w:lvlJc w:val="left"/>
      <w:pPr>
        <w:ind w:left="8573" w:hanging="360"/>
      </w:pPr>
      <w:rPr>
        <w:rFonts w:hint="default"/>
      </w:rPr>
    </w:lvl>
  </w:abstractNum>
  <w:num w:numId="1" w16cid:durableId="830680659">
    <w:abstractNumId w:val="0"/>
  </w:num>
  <w:num w:numId="2" w16cid:durableId="1733656436">
    <w:abstractNumId w:val="2"/>
  </w:num>
  <w:num w:numId="3" w16cid:durableId="53431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16B3BAE-DF04-4027-BE55-25F7854CDF15}"/>
    <w:docVar w:name="dgnword-eventsink" w:val="2086819987328"/>
  </w:docVars>
  <w:rsids>
    <w:rsidRoot w:val="00E37591"/>
    <w:rsid w:val="00025FEA"/>
    <w:rsid w:val="00053F88"/>
    <w:rsid w:val="000A7BFF"/>
    <w:rsid w:val="000B38BC"/>
    <w:rsid w:val="00177343"/>
    <w:rsid w:val="001950C9"/>
    <w:rsid w:val="0019720C"/>
    <w:rsid w:val="002161A4"/>
    <w:rsid w:val="002266E4"/>
    <w:rsid w:val="002C5B36"/>
    <w:rsid w:val="00303E49"/>
    <w:rsid w:val="00320A0B"/>
    <w:rsid w:val="003324A7"/>
    <w:rsid w:val="00345397"/>
    <w:rsid w:val="003473FC"/>
    <w:rsid w:val="00364D2E"/>
    <w:rsid w:val="003D6FCD"/>
    <w:rsid w:val="004631E5"/>
    <w:rsid w:val="00510A4E"/>
    <w:rsid w:val="00542A57"/>
    <w:rsid w:val="00550C13"/>
    <w:rsid w:val="00567174"/>
    <w:rsid w:val="005717D7"/>
    <w:rsid w:val="005802F3"/>
    <w:rsid w:val="00581985"/>
    <w:rsid w:val="005E3B3E"/>
    <w:rsid w:val="00610534"/>
    <w:rsid w:val="00682DE3"/>
    <w:rsid w:val="006B31DA"/>
    <w:rsid w:val="006E075D"/>
    <w:rsid w:val="006E17FC"/>
    <w:rsid w:val="00742E2D"/>
    <w:rsid w:val="00767E49"/>
    <w:rsid w:val="007C0822"/>
    <w:rsid w:val="007D53BB"/>
    <w:rsid w:val="00847031"/>
    <w:rsid w:val="00872299"/>
    <w:rsid w:val="008A449D"/>
    <w:rsid w:val="008D5452"/>
    <w:rsid w:val="0093520D"/>
    <w:rsid w:val="009402AD"/>
    <w:rsid w:val="00955A43"/>
    <w:rsid w:val="0095689B"/>
    <w:rsid w:val="00987EC1"/>
    <w:rsid w:val="009C0E05"/>
    <w:rsid w:val="009D1EBC"/>
    <w:rsid w:val="009D2384"/>
    <w:rsid w:val="00A66A20"/>
    <w:rsid w:val="00AB5151"/>
    <w:rsid w:val="00B03EB6"/>
    <w:rsid w:val="00B34C24"/>
    <w:rsid w:val="00B556A0"/>
    <w:rsid w:val="00B825CF"/>
    <w:rsid w:val="00B95059"/>
    <w:rsid w:val="00C03C63"/>
    <w:rsid w:val="00C808E0"/>
    <w:rsid w:val="00C90742"/>
    <w:rsid w:val="00C97C45"/>
    <w:rsid w:val="00DA1BFC"/>
    <w:rsid w:val="00DB123B"/>
    <w:rsid w:val="00E13F7D"/>
    <w:rsid w:val="00E37591"/>
    <w:rsid w:val="00EA4FC6"/>
    <w:rsid w:val="00EB7407"/>
    <w:rsid w:val="00EE6301"/>
    <w:rsid w:val="00F2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7A07"/>
  <w15:docId w15:val="{7A487D06-E128-42D6-AE79-B0BEBF3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118" w:hanging="4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6" w:hanging="348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9C0E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0E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0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324A7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8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8E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9F8C-2EB9-4F29-9504-31183151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Malpractice Policy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Malpractice Policy</dc:title>
  <cp:lastModifiedBy>Stuart Orr</cp:lastModifiedBy>
  <cp:revision>47</cp:revision>
  <dcterms:created xsi:type="dcterms:W3CDTF">2022-12-05T15:57:00Z</dcterms:created>
  <dcterms:modified xsi:type="dcterms:W3CDTF">2023-05-01T09:25:00Z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2017-06-05T00:00:00Z</vt:filetime>
  </property>
</Properties>
</file>