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5E7A" w14:textId="353BE6BC" w:rsidR="00031B88" w:rsidRPr="00672FE1" w:rsidRDefault="00266FA1" w:rsidP="00672FE1">
      <w:pPr>
        <w:spacing w:before="66"/>
        <w:ind w:left="20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72FE1">
        <w:rPr>
          <w:rFonts w:asciiTheme="minorHAnsi" w:hAnsiTheme="minorHAnsi" w:cstheme="minorHAnsi"/>
          <w:b/>
          <w:sz w:val="40"/>
          <w:szCs w:val="40"/>
        </w:rPr>
        <w:t>Equal Opportunit</w:t>
      </w:r>
      <w:r w:rsidR="00124A01">
        <w:rPr>
          <w:rFonts w:asciiTheme="minorHAnsi" w:hAnsiTheme="minorHAnsi" w:cstheme="minorHAnsi"/>
          <w:b/>
          <w:sz w:val="40"/>
          <w:szCs w:val="40"/>
        </w:rPr>
        <w:t>y</w:t>
      </w:r>
      <w:r w:rsidRPr="00672FE1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F728ED">
        <w:rPr>
          <w:rFonts w:asciiTheme="minorHAnsi" w:hAnsiTheme="minorHAnsi" w:cstheme="minorHAnsi"/>
          <w:b/>
          <w:sz w:val="40"/>
          <w:szCs w:val="40"/>
        </w:rPr>
        <w:t xml:space="preserve">and Antidiscrimination </w:t>
      </w:r>
      <w:r w:rsidR="00124A01">
        <w:rPr>
          <w:rFonts w:asciiTheme="minorHAnsi" w:hAnsiTheme="minorHAnsi" w:cstheme="minorHAnsi"/>
          <w:b/>
          <w:sz w:val="40"/>
          <w:szCs w:val="40"/>
        </w:rPr>
        <w:t>Policy</w:t>
      </w:r>
    </w:p>
    <w:p w14:paraId="20A568C1" w14:textId="77777777" w:rsidR="00031B88" w:rsidRPr="00D771B0" w:rsidRDefault="00031B88">
      <w:pPr>
        <w:pStyle w:val="BodyText"/>
        <w:rPr>
          <w:rFonts w:asciiTheme="majorHAnsi" w:hAnsiTheme="majorHAnsi"/>
          <w:b/>
          <w:sz w:val="30"/>
        </w:rPr>
      </w:pPr>
    </w:p>
    <w:p w14:paraId="5AC67859" w14:textId="77777777" w:rsidR="00732169" w:rsidRPr="00F664E2" w:rsidRDefault="00732169">
      <w:pPr>
        <w:pStyle w:val="BodyText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22C126D2" w14:textId="1F00A551" w:rsidR="009D4645" w:rsidRDefault="00EC0127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64E2">
        <w:rPr>
          <w:rFonts w:asciiTheme="minorHAnsi" w:hAnsiTheme="minorHAnsi" w:cstheme="minorHAnsi"/>
          <w:sz w:val="24"/>
          <w:szCs w:val="24"/>
          <w:lang w:val="en-AU"/>
        </w:rPr>
        <w:t>The College of Practice Professors</w:t>
      </w:r>
      <w:r w:rsidRPr="00F664E2">
        <w:rPr>
          <w:rFonts w:asciiTheme="minorHAnsi" w:hAnsiTheme="minorHAnsi" w:cstheme="minorHAnsi"/>
          <w:color w:val="333333"/>
          <w:sz w:val="24"/>
          <w:szCs w:val="24"/>
          <w:lang w:val="en-AU"/>
        </w:rPr>
        <w:t xml:space="preserve"> </w:t>
      </w:r>
      <w:r w:rsidR="00672FE1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is committed to ensuring that </w:t>
      </w:r>
      <w:r w:rsidR="008F4553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all </w:t>
      </w:r>
      <w:r w:rsidR="00672FE1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process</w:t>
      </w:r>
      <w:r w:rsidR="008F4553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es are</w:t>
      </w:r>
      <w:r w:rsidR="00672FE1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open and transparent, and that no individual or group receives less </w:t>
      </w:r>
      <w:proofErr w:type="spellStart"/>
      <w:r w:rsidR="00672FE1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favourable</w:t>
      </w:r>
      <w:proofErr w:type="spellEnd"/>
      <w:r w:rsidR="00672FE1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treatment by virtue of age, disability, economic status, faith, gender, marital status, sexuality, race, </w:t>
      </w:r>
      <w:proofErr w:type="spellStart"/>
      <w:r w:rsidR="00672FE1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colour</w:t>
      </w:r>
      <w:proofErr w:type="spellEnd"/>
      <w:r w:rsidR="00672FE1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, nationality</w:t>
      </w:r>
      <w:r w:rsidR="00251F9D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</w:t>
      </w:r>
      <w:r w:rsidR="00672FE1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origin.</w:t>
      </w:r>
      <w:r w:rsidR="00B116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college undertakes to comply with the Equal Opportunity Act (2010).</w:t>
      </w:r>
      <w:r w:rsidR="009D46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act</w:t>
      </w:r>
      <w:r w:rsidR="00AE31A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the objectives of</w:t>
      </w:r>
      <w:r w:rsidR="009D4645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E184805" w14:textId="3F42F435" w:rsidR="00060DDD" w:rsidRDefault="001D018A" w:rsidP="00060DDD">
      <w:pPr>
        <w:pStyle w:val="BodyText"/>
        <w:numPr>
          <w:ilvl w:val="0"/>
          <w:numId w:val="3"/>
        </w:num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Eliminating </w:t>
      </w:r>
      <w:r w:rsidR="00060D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discrimination and harassment and </w:t>
      </w:r>
      <w:proofErr w:type="spellStart"/>
      <w:r w:rsidR="00060DDD">
        <w:rPr>
          <w:rFonts w:asciiTheme="minorHAnsi" w:hAnsiTheme="minorHAnsi" w:cstheme="minorHAnsi"/>
          <w:color w:val="000000" w:themeColor="text1"/>
          <w:sz w:val="24"/>
          <w:szCs w:val="24"/>
        </w:rPr>
        <w:t>victimisation</w:t>
      </w:r>
      <w:proofErr w:type="spellEnd"/>
    </w:p>
    <w:p w14:paraId="369CEC47" w14:textId="10D47981" w:rsidR="00060DDD" w:rsidRDefault="001D018A" w:rsidP="00060DDD">
      <w:pPr>
        <w:pStyle w:val="BodyText"/>
        <w:numPr>
          <w:ilvl w:val="0"/>
          <w:numId w:val="3"/>
        </w:num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Protecting the </w:t>
      </w:r>
      <w:r w:rsidR="00060D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right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="00060D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equality</w:t>
      </w:r>
    </w:p>
    <w:p w14:paraId="3D4B3D6E" w14:textId="0085E66A" w:rsidR="00060DDD" w:rsidRDefault="001D018A" w:rsidP="00060DDD">
      <w:pPr>
        <w:pStyle w:val="BodyText"/>
        <w:numPr>
          <w:ilvl w:val="0"/>
          <w:numId w:val="3"/>
        </w:num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Eliminating </w:t>
      </w:r>
      <w:r w:rsidR="00060D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systemic causes of discrimination and harassment and </w:t>
      </w:r>
      <w:proofErr w:type="spellStart"/>
      <w:r w:rsidR="00060DDD">
        <w:rPr>
          <w:rFonts w:asciiTheme="minorHAnsi" w:hAnsiTheme="minorHAnsi" w:cstheme="minorHAnsi"/>
          <w:color w:val="000000" w:themeColor="text1"/>
          <w:sz w:val="24"/>
          <w:szCs w:val="24"/>
        </w:rPr>
        <w:t>victimisation</w:t>
      </w:r>
      <w:proofErr w:type="spellEnd"/>
    </w:p>
    <w:p w14:paraId="18D46EE1" w14:textId="0E9C213B" w:rsidR="001D018A" w:rsidRDefault="001D018A" w:rsidP="00060DDD">
      <w:pPr>
        <w:pStyle w:val="BodyText"/>
        <w:numPr>
          <w:ilvl w:val="0"/>
          <w:numId w:val="3"/>
        </w:num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Progress equality in society</w:t>
      </w:r>
    </w:p>
    <w:p w14:paraId="5CC79307" w14:textId="045EFA9D" w:rsidR="00031B88" w:rsidRPr="00F664E2" w:rsidRDefault="001D018A" w:rsidP="00060DDD">
      <w:pPr>
        <w:pStyle w:val="BodyText"/>
        <w:numPr>
          <w:ilvl w:val="0"/>
          <w:numId w:val="3"/>
        </w:num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Facilitate the function of the Victorian Equal Opportunity and Human Rights Commission</w:t>
      </w:r>
      <w:r w:rsidR="007E32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encourage equal opportunity and human rights best practice and resolve </w:t>
      </w:r>
      <w:proofErr w:type="gramStart"/>
      <w:r w:rsidR="007E3282">
        <w:rPr>
          <w:rFonts w:asciiTheme="minorHAnsi" w:hAnsiTheme="minorHAnsi" w:cstheme="minorHAnsi"/>
          <w:color w:val="000000" w:themeColor="text1"/>
          <w:sz w:val="24"/>
          <w:szCs w:val="24"/>
        </w:rPr>
        <w:t>disputes</w:t>
      </w:r>
      <w:proofErr w:type="gramEnd"/>
    </w:p>
    <w:p w14:paraId="3775A2BA" w14:textId="77777777" w:rsidR="00917064" w:rsidRDefault="00917064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23BD25F" w14:textId="5D876DAA" w:rsidR="00672FE1" w:rsidRDefault="00B4358B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="009170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college also </w:t>
      </w:r>
      <w:r w:rsidR="00B36A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has zero </w:t>
      </w:r>
      <w:r w:rsidR="00DC5319">
        <w:rPr>
          <w:rFonts w:asciiTheme="minorHAnsi" w:hAnsiTheme="minorHAnsi" w:cstheme="minorHAnsi"/>
          <w:color w:val="000000" w:themeColor="text1"/>
          <w:sz w:val="24"/>
          <w:szCs w:val="24"/>
        </w:rPr>
        <w:t>tolerance</w:t>
      </w:r>
      <w:r w:rsidR="00B36A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</w:t>
      </w:r>
      <w:r w:rsidR="00DC5319">
        <w:rPr>
          <w:rFonts w:asciiTheme="minorHAnsi" w:hAnsiTheme="minorHAnsi" w:cstheme="minorHAnsi"/>
          <w:color w:val="000000" w:themeColor="text1"/>
          <w:sz w:val="24"/>
          <w:szCs w:val="24"/>
        </w:rPr>
        <w:t>discrimination</w:t>
      </w:r>
      <w:r w:rsidR="009170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</w:t>
      </w:r>
      <w:r w:rsidR="0015205E">
        <w:rPr>
          <w:rFonts w:asciiTheme="minorHAnsi" w:hAnsiTheme="minorHAnsi" w:cstheme="minorHAnsi"/>
          <w:color w:val="000000" w:themeColor="text1"/>
          <w:sz w:val="24"/>
          <w:szCs w:val="24"/>
        </w:rPr>
        <w:t>complies</w:t>
      </w:r>
      <w:r w:rsidR="009170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with </w:t>
      </w:r>
      <w:r w:rsidR="0015205E">
        <w:rPr>
          <w:rFonts w:asciiTheme="minorHAnsi" w:hAnsiTheme="minorHAnsi" w:cstheme="minorHAnsi"/>
          <w:color w:val="000000" w:themeColor="text1"/>
          <w:sz w:val="24"/>
          <w:szCs w:val="24"/>
        </w:rPr>
        <w:t>the following Australian</w:t>
      </w:r>
      <w:r w:rsidR="009170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legislation</w:t>
      </w:r>
      <w:r w:rsidR="00D42EB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CB77890" w14:textId="77777777" w:rsidR="00D42EB8" w:rsidRDefault="00D42EB8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9238DA3" w14:textId="1FB7E99E" w:rsidR="00D42EB8" w:rsidRPr="00D42EB8" w:rsidRDefault="00D42EB8" w:rsidP="0015205E">
      <w:pPr>
        <w:pStyle w:val="BodyText"/>
        <w:numPr>
          <w:ilvl w:val="0"/>
          <w:numId w:val="7"/>
        </w:num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EB8">
        <w:rPr>
          <w:rFonts w:asciiTheme="minorHAnsi" w:hAnsiTheme="minorHAnsi" w:cstheme="minorHAnsi"/>
          <w:color w:val="000000" w:themeColor="text1"/>
          <w:sz w:val="24"/>
          <w:szCs w:val="24"/>
        </w:rPr>
        <w:t>Australian Human Rights Commission Act 1986 (Commonwealth)</w:t>
      </w:r>
    </w:p>
    <w:p w14:paraId="23FD757E" w14:textId="77777777" w:rsidR="00D42EB8" w:rsidRPr="00D42EB8" w:rsidRDefault="00D42EB8" w:rsidP="0015205E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911CFE" w14:textId="272F7702" w:rsidR="00D42EB8" w:rsidRPr="00D42EB8" w:rsidRDefault="00D42EB8" w:rsidP="0015205E">
      <w:pPr>
        <w:pStyle w:val="BodyText"/>
        <w:numPr>
          <w:ilvl w:val="0"/>
          <w:numId w:val="7"/>
        </w:num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EB8">
        <w:rPr>
          <w:rFonts w:asciiTheme="minorHAnsi" w:hAnsiTheme="minorHAnsi" w:cstheme="minorHAnsi"/>
          <w:color w:val="000000" w:themeColor="text1"/>
          <w:sz w:val="24"/>
          <w:szCs w:val="24"/>
        </w:rPr>
        <w:t>Racial Discrimination Act 1975 (Commonwealth)</w:t>
      </w:r>
    </w:p>
    <w:p w14:paraId="53121B48" w14:textId="77777777" w:rsidR="00D42EB8" w:rsidRPr="00D42EB8" w:rsidRDefault="00D42EB8" w:rsidP="0015205E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AD7F48" w14:textId="62F547B7" w:rsidR="00D42EB8" w:rsidRPr="00D42EB8" w:rsidRDefault="00D42EB8" w:rsidP="0015205E">
      <w:pPr>
        <w:pStyle w:val="BodyText"/>
        <w:numPr>
          <w:ilvl w:val="0"/>
          <w:numId w:val="7"/>
        </w:num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EB8">
        <w:rPr>
          <w:rFonts w:asciiTheme="minorHAnsi" w:hAnsiTheme="minorHAnsi" w:cstheme="minorHAnsi"/>
          <w:color w:val="000000" w:themeColor="text1"/>
          <w:sz w:val="24"/>
          <w:szCs w:val="24"/>
        </w:rPr>
        <w:t>Disability Discrimination Act 1992 (Commonwealth)</w:t>
      </w:r>
    </w:p>
    <w:p w14:paraId="32F8DD1A" w14:textId="77777777" w:rsidR="00D42EB8" w:rsidRPr="00D42EB8" w:rsidRDefault="00D42EB8" w:rsidP="0015205E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46F04F" w14:textId="76CD15F6" w:rsidR="00D42EB8" w:rsidRPr="00D42EB8" w:rsidRDefault="00D42EB8" w:rsidP="0015205E">
      <w:pPr>
        <w:pStyle w:val="BodyText"/>
        <w:numPr>
          <w:ilvl w:val="0"/>
          <w:numId w:val="7"/>
        </w:num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EB8">
        <w:rPr>
          <w:rFonts w:asciiTheme="minorHAnsi" w:hAnsiTheme="minorHAnsi" w:cstheme="minorHAnsi"/>
          <w:color w:val="000000" w:themeColor="text1"/>
          <w:sz w:val="24"/>
          <w:szCs w:val="24"/>
        </w:rPr>
        <w:t>Age Discrimination Act 2004 (Commonwealth)</w:t>
      </w:r>
    </w:p>
    <w:p w14:paraId="0C7DD394" w14:textId="77777777" w:rsidR="00D42EB8" w:rsidRPr="00D42EB8" w:rsidRDefault="00D42EB8" w:rsidP="0015205E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73768C" w14:textId="34D08072" w:rsidR="00D42EB8" w:rsidRDefault="00D42EB8" w:rsidP="0015205E">
      <w:pPr>
        <w:pStyle w:val="BodyText"/>
        <w:numPr>
          <w:ilvl w:val="0"/>
          <w:numId w:val="7"/>
        </w:num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EB8">
        <w:rPr>
          <w:rFonts w:asciiTheme="minorHAnsi" w:hAnsiTheme="minorHAnsi" w:cstheme="minorHAnsi"/>
          <w:color w:val="000000" w:themeColor="text1"/>
          <w:sz w:val="24"/>
          <w:szCs w:val="24"/>
        </w:rPr>
        <w:t>Sex Discrimination Act 1984 (Commonwealth)</w:t>
      </w:r>
    </w:p>
    <w:p w14:paraId="2A01D401" w14:textId="77777777" w:rsidR="00B4358B" w:rsidRPr="00F664E2" w:rsidRDefault="00B4358B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AEA30AF" w14:textId="24ECE0BE" w:rsidR="007E3282" w:rsidRDefault="00F94CF3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The college</w:t>
      </w:r>
      <w:r w:rsidR="007633F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established a Code of Practice which </w:t>
      </w:r>
      <w:r w:rsidR="00DC5319">
        <w:rPr>
          <w:rFonts w:asciiTheme="minorHAnsi" w:hAnsiTheme="minorHAnsi" w:cstheme="minorHAnsi"/>
          <w:color w:val="000000" w:themeColor="text1"/>
          <w:sz w:val="24"/>
          <w:szCs w:val="24"/>
        </w:rPr>
        <w:t>reflects</w:t>
      </w:r>
      <w:r w:rsidR="007633F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some of these expectations. </w:t>
      </w:r>
      <w:r w:rsidR="00387531">
        <w:rPr>
          <w:rFonts w:asciiTheme="minorHAnsi" w:hAnsiTheme="minorHAnsi" w:cstheme="minorHAnsi"/>
          <w:color w:val="000000" w:themeColor="text1"/>
          <w:sz w:val="24"/>
          <w:szCs w:val="24"/>
        </w:rPr>
        <w:t>In addition, the college, through this policy, imposes the following obligations on college members, associates and employees.</w:t>
      </w:r>
    </w:p>
    <w:p w14:paraId="6D6A6013" w14:textId="77777777" w:rsidR="007E3282" w:rsidRDefault="007E328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1A8865" w14:textId="355A89EF" w:rsidR="00031B88" w:rsidRPr="00F664E2" w:rsidRDefault="00260D57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As a member, associate or employee, in your dealings with</w:t>
      </w:r>
      <w:r w:rsidR="00AC6C9D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college, you can expect:</w:t>
      </w:r>
    </w:p>
    <w:p w14:paraId="1A3B0690" w14:textId="2EBCEE03" w:rsidR="00031B88" w:rsidRPr="00F664E2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to be treated with</w:t>
      </w:r>
      <w:r w:rsidRPr="00F664E2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courtesy</w:t>
      </w:r>
      <w:r w:rsidR="00AC6C9D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, equal opportunity and fairness</w:t>
      </w:r>
    </w:p>
    <w:p w14:paraId="65779448" w14:textId="104CCFE8" w:rsidR="00031B88" w:rsidRPr="00F664E2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line="240" w:lineRule="auto"/>
        <w:ind w:right="49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to have your learning needs met</w:t>
      </w:r>
    </w:p>
    <w:p w14:paraId="3780836B" w14:textId="77777777" w:rsidR="00031B88" w:rsidRPr="00F664E2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to learn in a healthy and safe</w:t>
      </w:r>
      <w:r w:rsidRPr="00F664E2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environment</w:t>
      </w:r>
    </w:p>
    <w:p w14:paraId="7159DB12" w14:textId="39E63393" w:rsidR="00031B88" w:rsidRPr="00F664E2" w:rsidRDefault="0048545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line="240" w:lineRule="auto"/>
        <w:ind w:right="9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that attention is given </w:t>
      </w:r>
      <w:r w:rsidR="00266FA1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to any issues, suggestions or concerns you may have</w:t>
      </w: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to receive responses</w:t>
      </w:r>
      <w:r w:rsidR="00266FA1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a </w:t>
      </w: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timely and </w:t>
      </w:r>
      <w:r w:rsidR="00266FA1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relevant</w:t>
      </w:r>
      <w:r w:rsidR="00266FA1" w:rsidRPr="00F664E2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="00266FA1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manner</w:t>
      </w:r>
      <w:proofErr w:type="gramEnd"/>
    </w:p>
    <w:p w14:paraId="1F3625CC" w14:textId="77777777" w:rsidR="00031B88" w:rsidRPr="00F664E2" w:rsidRDefault="00031B88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B54B815" w14:textId="77777777" w:rsidR="00031B88" w:rsidRPr="00F664E2" w:rsidRDefault="00031B88">
      <w:pPr>
        <w:rPr>
          <w:rFonts w:asciiTheme="minorHAnsi" w:hAnsiTheme="minorHAnsi" w:cstheme="minorHAnsi"/>
          <w:color w:val="000000" w:themeColor="text1"/>
          <w:sz w:val="24"/>
          <w:szCs w:val="24"/>
        </w:rPr>
        <w:sectPr w:rsidR="00031B88" w:rsidRPr="00F664E2">
          <w:type w:val="continuous"/>
          <w:pgSz w:w="11910" w:h="16840"/>
          <w:pgMar w:top="620" w:right="1300" w:bottom="280" w:left="1240" w:header="720" w:footer="720" w:gutter="0"/>
          <w:cols w:space="720"/>
        </w:sectPr>
      </w:pPr>
    </w:p>
    <w:p w14:paraId="7B8EEC9B" w14:textId="2802A15D" w:rsidR="00031B88" w:rsidRPr="00F664E2" w:rsidRDefault="004775C0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As a member</w:t>
      </w:r>
      <w:r w:rsidR="006C5A63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the college</w:t>
      </w: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, your</w:t>
      </w:r>
      <w:r w:rsidR="006C5A63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obligations are to be:</w:t>
      </w:r>
    </w:p>
    <w:p w14:paraId="35180067" w14:textId="0277A3C1" w:rsidR="00031B88" w:rsidRPr="00F664E2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9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fully committed to </w:t>
      </w:r>
      <w:r w:rsidR="006C5A63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membership and learning </w:t>
      </w:r>
    </w:p>
    <w:p w14:paraId="74D44043" w14:textId="085002F4" w:rsidR="00031B88" w:rsidRPr="00F664E2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treat staff </w:t>
      </w:r>
      <w:r w:rsidR="006C5A63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associates </w:t>
      </w: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with</w:t>
      </w:r>
      <w:r w:rsidRPr="00F664E2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proofErr w:type="gramStart"/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courtesy</w:t>
      </w:r>
      <w:proofErr w:type="gramEnd"/>
    </w:p>
    <w:p w14:paraId="0DB24A2C" w14:textId="2C8CE595" w:rsidR="00031B88" w:rsidRPr="00F664E2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" w:line="240" w:lineRule="auto"/>
        <w:ind w:right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provide information </w:t>
      </w:r>
      <w:r w:rsidR="006C5A63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appropriate </w:t>
      </w: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your learning and assessment </w:t>
      </w:r>
      <w:proofErr w:type="gramStart"/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needs</w:t>
      </w:r>
      <w:proofErr w:type="gramEnd"/>
    </w:p>
    <w:p w14:paraId="0BD428F8" w14:textId="77777777" w:rsidR="00031B88" w:rsidRPr="00F664E2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ensure that your </w:t>
      </w:r>
      <w:proofErr w:type="spellStart"/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behaviour</w:t>
      </w:r>
      <w:proofErr w:type="spellEnd"/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contributes to a healthy and safe</w:t>
      </w:r>
      <w:r w:rsidRPr="00F664E2">
        <w:rPr>
          <w:rFonts w:asciiTheme="minorHAnsi" w:hAnsiTheme="minorHAnsi" w:cstheme="minorHAnsi"/>
          <w:color w:val="000000" w:themeColor="text1"/>
          <w:spacing w:val="-26"/>
          <w:sz w:val="24"/>
          <w:szCs w:val="24"/>
        </w:rPr>
        <w:t xml:space="preserve"> </w:t>
      </w:r>
      <w:proofErr w:type="gramStart"/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environment</w:t>
      </w:r>
      <w:proofErr w:type="gramEnd"/>
    </w:p>
    <w:p w14:paraId="0F3582BE" w14:textId="77777777" w:rsidR="00031B88" w:rsidRPr="00F664E2" w:rsidRDefault="00031B88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2EE2FA5" w14:textId="77777777" w:rsidR="00E216AA" w:rsidRDefault="00E216AA" w:rsidP="00EA4C79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As an associate or staff member, your obligations are:</w:t>
      </w:r>
    </w:p>
    <w:p w14:paraId="6720A3AC" w14:textId="38165344" w:rsidR="00E216AA" w:rsidRDefault="00E216AA" w:rsidP="00E216AA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to treat colleagues</w:t>
      </w:r>
      <w:r w:rsidR="000945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with appropriate respect</w:t>
      </w:r>
      <w:r w:rsidR="00780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to value their individual </w:t>
      </w:r>
      <w:proofErr w:type="gramStart"/>
      <w:r w:rsidR="00780923">
        <w:rPr>
          <w:rFonts w:asciiTheme="minorHAnsi" w:hAnsiTheme="minorHAnsi" w:cstheme="minorHAnsi"/>
          <w:color w:val="000000" w:themeColor="text1"/>
          <w:sz w:val="24"/>
          <w:szCs w:val="24"/>
        </w:rPr>
        <w:t>perspective</w:t>
      </w:r>
      <w:proofErr w:type="gramEnd"/>
    </w:p>
    <w:p w14:paraId="1275466D" w14:textId="75B5704C" w:rsidR="000945EC" w:rsidRDefault="000945EC" w:rsidP="00E216AA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to avoid display of biased</w:t>
      </w:r>
      <w:r w:rsidR="00780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780923">
        <w:rPr>
          <w:rFonts w:asciiTheme="minorHAnsi" w:hAnsiTheme="minorHAnsi" w:cstheme="minorHAnsi"/>
          <w:color w:val="000000" w:themeColor="text1"/>
          <w:sz w:val="24"/>
          <w:szCs w:val="24"/>
        </w:rPr>
        <w:t>behaviours</w:t>
      </w:r>
      <w:proofErr w:type="spellEnd"/>
      <w:r w:rsidR="00780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or decision-making</w:t>
      </w:r>
    </w:p>
    <w:p w14:paraId="026474AC" w14:textId="77777777" w:rsidR="00780923" w:rsidRDefault="00780923" w:rsidP="00E216AA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to contribute a safe and healthy college environment</w:t>
      </w:r>
    </w:p>
    <w:p w14:paraId="4D75AE01" w14:textId="47BAC58A" w:rsidR="002D16D2" w:rsidRDefault="0090265B" w:rsidP="00E216AA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two </w:t>
      </w:r>
      <w:r w:rsidR="002D16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ensure that no one is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inadvertently or inappropriately </w:t>
      </w:r>
      <w:r w:rsidR="002D16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disadvantaged through your </w:t>
      </w:r>
      <w:proofErr w:type="gramStart"/>
      <w:r w:rsidR="002D16D2">
        <w:rPr>
          <w:rFonts w:asciiTheme="minorHAnsi" w:hAnsiTheme="minorHAnsi" w:cstheme="minorHAnsi"/>
          <w:color w:val="000000" w:themeColor="text1"/>
          <w:sz w:val="24"/>
          <w:szCs w:val="24"/>
        </w:rPr>
        <w:t>actions</w:t>
      </w:r>
      <w:proofErr w:type="gramEnd"/>
    </w:p>
    <w:p w14:paraId="4FD5354C" w14:textId="2A89C557" w:rsidR="00E216AA" w:rsidRDefault="00E216AA" w:rsidP="002D16D2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02DF2C" w14:textId="56A695FF" w:rsidR="00732169" w:rsidRPr="00F664E2" w:rsidRDefault="00EA4C79" w:rsidP="00EA4C79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Formal complaints may be submitted using the procedure described in the complaints </w:t>
      </w:r>
      <w:r w:rsidR="00CB3346" w:rsidRPr="00F664E2">
        <w:rPr>
          <w:rFonts w:asciiTheme="minorHAnsi" w:hAnsiTheme="minorHAnsi" w:cstheme="minorHAnsi"/>
          <w:color w:val="000000" w:themeColor="text1"/>
          <w:sz w:val="24"/>
          <w:szCs w:val="24"/>
        </w:rPr>
        <w:t>policy.</w:t>
      </w:r>
    </w:p>
    <w:p w14:paraId="07B9E18B" w14:textId="77777777" w:rsidR="00CB3346" w:rsidRPr="00F664E2" w:rsidRDefault="00CB3346" w:rsidP="00EA4C79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49901F5" w14:textId="77777777" w:rsidR="00732169" w:rsidRPr="00F664E2" w:rsidRDefault="00732169" w:rsidP="00732169">
      <w:pPr>
        <w:rPr>
          <w:rFonts w:asciiTheme="minorHAnsi" w:eastAsiaTheme="minorHAnsi" w:hAnsiTheme="minorHAnsi" w:cstheme="minorHAnsi"/>
          <w:sz w:val="24"/>
          <w:szCs w:val="24"/>
          <w:lang w:val="en-AU"/>
        </w:rPr>
      </w:pPr>
      <w:r w:rsidRPr="00F664E2">
        <w:rPr>
          <w:rFonts w:asciiTheme="minorHAnsi" w:hAnsiTheme="minorHAnsi" w:cstheme="minorHAnsi"/>
          <w:sz w:val="24"/>
          <w:szCs w:val="24"/>
          <w:lang w:val="en-AU"/>
        </w:rPr>
        <w:t>This policy has been approved &amp; authorised by:</w:t>
      </w:r>
    </w:p>
    <w:p w14:paraId="4CECC395" w14:textId="77777777" w:rsidR="00732169" w:rsidRPr="00F664E2" w:rsidRDefault="00732169" w:rsidP="00732169">
      <w:pPr>
        <w:rPr>
          <w:rFonts w:asciiTheme="minorHAnsi" w:hAnsiTheme="minorHAnsi" w:cstheme="minorHAnsi"/>
          <w:sz w:val="24"/>
          <w:szCs w:val="24"/>
          <w:lang w:val="en-AU"/>
        </w:rPr>
      </w:pPr>
    </w:p>
    <w:p w14:paraId="32181215" w14:textId="77777777" w:rsidR="00732169" w:rsidRPr="00F664E2" w:rsidRDefault="00732169" w:rsidP="00732169">
      <w:pPr>
        <w:spacing w:line="360" w:lineRule="auto"/>
        <w:rPr>
          <w:rFonts w:asciiTheme="minorHAnsi" w:hAnsiTheme="minorHAnsi" w:cstheme="minorHAnsi"/>
          <w:sz w:val="24"/>
          <w:szCs w:val="24"/>
          <w:lang w:val="en-AU"/>
        </w:rPr>
      </w:pPr>
      <w:r w:rsidRPr="00F664E2">
        <w:rPr>
          <w:rFonts w:asciiTheme="minorHAnsi" w:hAnsiTheme="minorHAnsi" w:cstheme="minorHAnsi"/>
          <w:sz w:val="24"/>
          <w:szCs w:val="24"/>
          <w:lang w:val="en-AU"/>
        </w:rPr>
        <w:t xml:space="preserve">Name: </w:t>
      </w:r>
      <w:r w:rsidRPr="00F664E2">
        <w:rPr>
          <w:rFonts w:asciiTheme="minorHAnsi" w:hAnsiTheme="minorHAnsi" w:cstheme="minorHAnsi"/>
          <w:sz w:val="24"/>
          <w:szCs w:val="24"/>
          <w:lang w:val="en-AU"/>
        </w:rPr>
        <w:tab/>
      </w:r>
      <w:r w:rsidRPr="00F664E2">
        <w:rPr>
          <w:rFonts w:asciiTheme="minorHAnsi" w:hAnsiTheme="minorHAnsi" w:cstheme="minorHAnsi"/>
          <w:sz w:val="24"/>
          <w:szCs w:val="24"/>
          <w:lang w:val="en-AU"/>
        </w:rPr>
        <w:tab/>
        <w:t>Prof Stuart Orr</w:t>
      </w:r>
    </w:p>
    <w:p w14:paraId="607A7922" w14:textId="77777777" w:rsidR="00732169" w:rsidRPr="00F664E2" w:rsidRDefault="00732169" w:rsidP="00732169">
      <w:pPr>
        <w:spacing w:line="360" w:lineRule="auto"/>
        <w:rPr>
          <w:rFonts w:asciiTheme="minorHAnsi" w:hAnsiTheme="minorHAnsi" w:cstheme="minorHAnsi"/>
          <w:sz w:val="24"/>
          <w:szCs w:val="24"/>
          <w:lang w:val="en-AU"/>
        </w:rPr>
      </w:pPr>
      <w:r w:rsidRPr="00F664E2">
        <w:rPr>
          <w:rFonts w:asciiTheme="minorHAnsi" w:hAnsiTheme="minorHAnsi" w:cstheme="minorHAnsi"/>
          <w:sz w:val="24"/>
          <w:szCs w:val="24"/>
          <w:lang w:val="en-AU"/>
        </w:rPr>
        <w:t xml:space="preserve">Position: </w:t>
      </w:r>
      <w:r w:rsidRPr="00F664E2">
        <w:rPr>
          <w:rFonts w:asciiTheme="minorHAnsi" w:hAnsiTheme="minorHAnsi" w:cstheme="minorHAnsi"/>
          <w:sz w:val="24"/>
          <w:szCs w:val="24"/>
          <w:lang w:val="en-AU"/>
        </w:rPr>
        <w:tab/>
        <w:t>CEO</w:t>
      </w:r>
    </w:p>
    <w:p w14:paraId="5585EE75" w14:textId="77777777" w:rsidR="00732169" w:rsidRPr="00F664E2" w:rsidRDefault="00732169" w:rsidP="00732169">
      <w:pPr>
        <w:spacing w:line="360" w:lineRule="auto"/>
        <w:rPr>
          <w:rFonts w:asciiTheme="minorHAnsi" w:hAnsiTheme="minorHAnsi" w:cstheme="minorHAnsi"/>
          <w:sz w:val="24"/>
          <w:szCs w:val="24"/>
          <w:lang w:val="en-AU"/>
        </w:rPr>
      </w:pPr>
      <w:r w:rsidRPr="00F664E2">
        <w:rPr>
          <w:rFonts w:asciiTheme="minorHAnsi" w:hAnsiTheme="minorHAnsi" w:cstheme="minorHAnsi"/>
          <w:sz w:val="24"/>
          <w:szCs w:val="24"/>
          <w:lang w:val="en-AU"/>
        </w:rPr>
        <w:t xml:space="preserve">Date: </w:t>
      </w:r>
      <w:r w:rsidRPr="00F664E2">
        <w:rPr>
          <w:rFonts w:asciiTheme="minorHAnsi" w:hAnsiTheme="minorHAnsi" w:cstheme="minorHAnsi"/>
          <w:sz w:val="24"/>
          <w:szCs w:val="24"/>
          <w:lang w:val="en-AU"/>
        </w:rPr>
        <w:tab/>
      </w:r>
      <w:r w:rsidRPr="00F664E2">
        <w:rPr>
          <w:rFonts w:asciiTheme="minorHAnsi" w:hAnsiTheme="minorHAnsi" w:cstheme="minorHAnsi"/>
          <w:sz w:val="24"/>
          <w:szCs w:val="24"/>
          <w:lang w:val="en-AU"/>
        </w:rPr>
        <w:tab/>
        <w:t xml:space="preserve">1 </w:t>
      </w:r>
      <w:proofErr w:type="gramStart"/>
      <w:r w:rsidRPr="00F664E2">
        <w:rPr>
          <w:rFonts w:asciiTheme="minorHAnsi" w:hAnsiTheme="minorHAnsi" w:cstheme="minorHAnsi"/>
          <w:sz w:val="24"/>
          <w:szCs w:val="24"/>
          <w:lang w:val="en-AU"/>
        </w:rPr>
        <w:t>May,</w:t>
      </w:r>
      <w:proofErr w:type="gramEnd"/>
      <w:r w:rsidRPr="00F664E2">
        <w:rPr>
          <w:rFonts w:asciiTheme="minorHAnsi" w:hAnsiTheme="minorHAnsi" w:cstheme="minorHAnsi"/>
          <w:sz w:val="24"/>
          <w:szCs w:val="24"/>
          <w:lang w:val="en-AU"/>
        </w:rPr>
        <w:t xml:space="preserve"> 2023</w:t>
      </w:r>
    </w:p>
    <w:p w14:paraId="0E19E7EE" w14:textId="77777777" w:rsidR="00732169" w:rsidRPr="00F664E2" w:rsidRDefault="00732169" w:rsidP="00732169">
      <w:pPr>
        <w:spacing w:line="360" w:lineRule="auto"/>
        <w:rPr>
          <w:rFonts w:asciiTheme="minorHAnsi" w:hAnsiTheme="minorHAnsi" w:cstheme="minorHAnsi"/>
          <w:sz w:val="24"/>
          <w:szCs w:val="24"/>
          <w:lang w:val="en-AU"/>
        </w:rPr>
      </w:pPr>
      <w:r w:rsidRPr="00F664E2">
        <w:rPr>
          <w:rFonts w:asciiTheme="minorHAnsi" w:hAnsiTheme="minorHAnsi" w:cstheme="minorHAnsi"/>
          <w:sz w:val="24"/>
          <w:szCs w:val="24"/>
          <w:lang w:val="en-AU"/>
        </w:rPr>
        <w:t xml:space="preserve">Signature: </w:t>
      </w:r>
      <w:r w:rsidRPr="00F664E2">
        <w:rPr>
          <w:rFonts w:asciiTheme="minorHAnsi" w:hAnsiTheme="minorHAnsi" w:cstheme="minorHAnsi"/>
          <w:sz w:val="24"/>
          <w:szCs w:val="24"/>
          <w:lang w:val="en-AU"/>
        </w:rPr>
        <w:tab/>
      </w:r>
      <w:r w:rsidRPr="00F664E2">
        <w:rPr>
          <w:rFonts w:asciiTheme="minorHAnsi" w:hAnsiTheme="minorHAnsi" w:cstheme="minorHAnsi"/>
          <w:noProof/>
          <w:sz w:val="24"/>
          <w:szCs w:val="24"/>
          <w:lang w:val="en-AU"/>
        </w:rPr>
        <w:drawing>
          <wp:inline distT="0" distB="0" distL="0" distR="0" wp14:anchorId="37B66B3A" wp14:editId="6C3C5F7E">
            <wp:extent cx="895350" cy="342900"/>
            <wp:effectExtent l="0" t="0" r="0" b="0"/>
            <wp:docPr id="979205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35EBE" w14:textId="77777777" w:rsidR="00732169" w:rsidRPr="00F664E2" w:rsidRDefault="00732169" w:rsidP="00732169">
      <w:pPr>
        <w:spacing w:line="360" w:lineRule="auto"/>
        <w:rPr>
          <w:rFonts w:asciiTheme="minorHAnsi" w:hAnsiTheme="minorHAnsi" w:cstheme="minorHAnsi"/>
          <w:sz w:val="24"/>
          <w:szCs w:val="24"/>
          <w:lang w:val="en-AU"/>
        </w:rPr>
      </w:pPr>
      <w:r w:rsidRPr="00F664E2">
        <w:rPr>
          <w:rFonts w:asciiTheme="minorHAnsi" w:hAnsiTheme="minorHAnsi" w:cstheme="minorHAnsi"/>
          <w:sz w:val="24"/>
          <w:szCs w:val="24"/>
          <w:lang w:val="en-AU"/>
        </w:rPr>
        <w:t>Review date of Policy: 1 May 2024</w:t>
      </w:r>
    </w:p>
    <w:p w14:paraId="55B2CAB3" w14:textId="77777777" w:rsidR="00031B88" w:rsidRPr="00D771B0" w:rsidRDefault="00031B88">
      <w:pPr>
        <w:pStyle w:val="BodyText"/>
        <w:rPr>
          <w:rFonts w:asciiTheme="majorHAnsi" w:hAnsiTheme="majorHAnsi"/>
        </w:rPr>
      </w:pPr>
    </w:p>
    <w:p w14:paraId="47170FC4" w14:textId="77777777" w:rsidR="00031B88" w:rsidRPr="00D771B0" w:rsidRDefault="00031B88">
      <w:pPr>
        <w:pStyle w:val="BodyText"/>
        <w:rPr>
          <w:rFonts w:asciiTheme="majorHAnsi" w:hAnsiTheme="majorHAnsi"/>
        </w:rPr>
      </w:pPr>
    </w:p>
    <w:p w14:paraId="5AC4AAC4" w14:textId="77777777" w:rsidR="00031B88" w:rsidRPr="00D771B0" w:rsidRDefault="00031B88">
      <w:pPr>
        <w:pStyle w:val="BodyText"/>
        <w:rPr>
          <w:rFonts w:asciiTheme="majorHAnsi" w:hAnsiTheme="majorHAnsi"/>
        </w:rPr>
      </w:pPr>
    </w:p>
    <w:p w14:paraId="45D815DE" w14:textId="77777777" w:rsidR="00031B88" w:rsidRPr="00D771B0" w:rsidRDefault="00031B88">
      <w:pPr>
        <w:pStyle w:val="BodyText"/>
        <w:rPr>
          <w:rFonts w:asciiTheme="majorHAnsi" w:hAnsiTheme="majorHAnsi"/>
        </w:rPr>
      </w:pPr>
    </w:p>
    <w:p w14:paraId="0DCBB85F" w14:textId="77777777" w:rsidR="00031B88" w:rsidRPr="00D771B0" w:rsidRDefault="00031B88">
      <w:pPr>
        <w:pStyle w:val="BodyText"/>
        <w:spacing w:before="8"/>
        <w:rPr>
          <w:rFonts w:asciiTheme="majorHAnsi" w:hAnsiTheme="majorHAnsi"/>
        </w:rPr>
      </w:pPr>
    </w:p>
    <w:p w14:paraId="5B6CDC5E" w14:textId="77777777" w:rsidR="00031B88" w:rsidRPr="00D771B0" w:rsidRDefault="00031B88">
      <w:pPr>
        <w:pStyle w:val="BodyText"/>
        <w:spacing w:before="8"/>
        <w:rPr>
          <w:rFonts w:asciiTheme="majorHAnsi" w:hAnsiTheme="majorHAnsi"/>
          <w:sz w:val="26"/>
        </w:rPr>
      </w:pPr>
    </w:p>
    <w:sectPr w:rsidR="00031B88" w:rsidRPr="00D771B0">
      <w:type w:val="continuous"/>
      <w:pgSz w:w="11910" w:h="16840"/>
      <w:pgMar w:top="620" w:right="13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48E"/>
    <w:multiLevelType w:val="hybridMultilevel"/>
    <w:tmpl w:val="29668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F6C69"/>
    <w:multiLevelType w:val="hybridMultilevel"/>
    <w:tmpl w:val="BEC04FDE"/>
    <w:lvl w:ilvl="0" w:tplc="F8489D44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44B4B"/>
    <w:multiLevelType w:val="hybridMultilevel"/>
    <w:tmpl w:val="9042D032"/>
    <w:lvl w:ilvl="0" w:tplc="F8489D44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B60"/>
    <w:multiLevelType w:val="hybridMultilevel"/>
    <w:tmpl w:val="9BE05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F5EB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5037ED7"/>
    <w:multiLevelType w:val="hybridMultilevel"/>
    <w:tmpl w:val="8AD45220"/>
    <w:lvl w:ilvl="0" w:tplc="104A5216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color w:val="333333"/>
        <w:w w:val="99"/>
        <w:sz w:val="20"/>
        <w:szCs w:val="20"/>
      </w:rPr>
    </w:lvl>
    <w:lvl w:ilvl="1" w:tplc="A8CADE92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308CD1D8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06BE086C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6FAECC32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1804A434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E5B85F5C"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CEFE7C16">
      <w:numFmt w:val="bullet"/>
      <w:lvlText w:val="•"/>
      <w:lvlJc w:val="left"/>
      <w:pPr>
        <w:ind w:left="6754" w:hanging="360"/>
      </w:pPr>
      <w:rPr>
        <w:rFonts w:hint="default"/>
      </w:rPr>
    </w:lvl>
    <w:lvl w:ilvl="8" w:tplc="FAD69658">
      <w:numFmt w:val="bullet"/>
      <w:lvlText w:val="•"/>
      <w:lvlJc w:val="left"/>
      <w:pPr>
        <w:ind w:left="7625" w:hanging="360"/>
      </w:pPr>
      <w:rPr>
        <w:rFonts w:hint="default"/>
      </w:rPr>
    </w:lvl>
  </w:abstractNum>
  <w:abstractNum w:abstractNumId="6" w15:restartNumberingAfterBreak="0">
    <w:nsid w:val="6BE92B0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215581596">
    <w:abstractNumId w:val="5"/>
  </w:num>
  <w:num w:numId="2" w16cid:durableId="1808816328">
    <w:abstractNumId w:val="4"/>
  </w:num>
  <w:num w:numId="3" w16cid:durableId="231620127">
    <w:abstractNumId w:val="6"/>
  </w:num>
  <w:num w:numId="4" w16cid:durableId="1436973928">
    <w:abstractNumId w:val="0"/>
  </w:num>
  <w:num w:numId="5" w16cid:durableId="1058020149">
    <w:abstractNumId w:val="1"/>
  </w:num>
  <w:num w:numId="6" w16cid:durableId="1855800899">
    <w:abstractNumId w:val="2"/>
  </w:num>
  <w:num w:numId="7" w16cid:durableId="529150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433D472-EAC5-4BA4-8284-9F088D6D54C9}"/>
    <w:docVar w:name="dgnword-eventsink" w:val="1906082674736"/>
  </w:docVars>
  <w:rsids>
    <w:rsidRoot w:val="00031B88"/>
    <w:rsid w:val="00031B88"/>
    <w:rsid w:val="00060DDD"/>
    <w:rsid w:val="000945EC"/>
    <w:rsid w:val="00124A01"/>
    <w:rsid w:val="0015205E"/>
    <w:rsid w:val="00196137"/>
    <w:rsid w:val="001D018A"/>
    <w:rsid w:val="00251F9D"/>
    <w:rsid w:val="00260D57"/>
    <w:rsid w:val="00266FA1"/>
    <w:rsid w:val="002D16D2"/>
    <w:rsid w:val="00387531"/>
    <w:rsid w:val="004775C0"/>
    <w:rsid w:val="00485451"/>
    <w:rsid w:val="00653B1E"/>
    <w:rsid w:val="00672FE1"/>
    <w:rsid w:val="006822A9"/>
    <w:rsid w:val="006C5A63"/>
    <w:rsid w:val="00732169"/>
    <w:rsid w:val="007633F6"/>
    <w:rsid w:val="00780923"/>
    <w:rsid w:val="007E3282"/>
    <w:rsid w:val="008F4553"/>
    <w:rsid w:val="0090265B"/>
    <w:rsid w:val="00917064"/>
    <w:rsid w:val="009D4645"/>
    <w:rsid w:val="00A60EE0"/>
    <w:rsid w:val="00A73E41"/>
    <w:rsid w:val="00AA274A"/>
    <w:rsid w:val="00AB5284"/>
    <w:rsid w:val="00AC6C9D"/>
    <w:rsid w:val="00AE31AF"/>
    <w:rsid w:val="00B11695"/>
    <w:rsid w:val="00B36A40"/>
    <w:rsid w:val="00B4358B"/>
    <w:rsid w:val="00CB3346"/>
    <w:rsid w:val="00D42EB8"/>
    <w:rsid w:val="00D771B0"/>
    <w:rsid w:val="00DC5319"/>
    <w:rsid w:val="00E136D9"/>
    <w:rsid w:val="00E216AA"/>
    <w:rsid w:val="00E378C5"/>
    <w:rsid w:val="00EA4C79"/>
    <w:rsid w:val="00EC0127"/>
    <w:rsid w:val="00F664E2"/>
    <w:rsid w:val="00F728ED"/>
    <w:rsid w:val="00F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3C96"/>
  <w15:docId w15:val="{E93336E5-23C5-4034-B0AE-D4E7067D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97" w:lineRule="exact"/>
      <w:ind w:left="157"/>
      <w:outlineLvl w:val="0"/>
    </w:pPr>
    <w:rPr>
      <w:rFonts w:ascii="Bradley Hand ITC" w:eastAsia="Bradley Hand ITC" w:hAnsi="Bradley Hand ITC" w:cs="Bradley Hand ITC"/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651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Mottershead</dc:creator>
  <cp:lastModifiedBy>Stuart Orr</cp:lastModifiedBy>
  <cp:revision>42</cp:revision>
  <dcterms:created xsi:type="dcterms:W3CDTF">2022-12-05T12:24:00Z</dcterms:created>
  <dcterms:modified xsi:type="dcterms:W3CDTF">2023-05-02T07:18:00Z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2017-06-05T00:00:00Z</vt:filetime>
  </property>
</Properties>
</file>